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C2" w:rsidRDefault="009D7FC2" w:rsidP="009D7FC2">
      <w:pPr>
        <w:spacing w:after="0"/>
        <w:jc w:val="center"/>
        <w:rPr>
          <w:b/>
        </w:rPr>
      </w:pPr>
      <w:bookmarkStart w:id="0" w:name="_GoBack"/>
      <w:bookmarkEnd w:id="0"/>
      <w:r>
        <w:rPr>
          <w:b/>
        </w:rPr>
        <w:t>Hidrocarbonetos</w:t>
      </w:r>
    </w:p>
    <w:p w:rsidR="009D7FC2" w:rsidRPr="00F87291" w:rsidRDefault="009D7FC2" w:rsidP="009D7FC2">
      <w:pPr>
        <w:spacing w:after="0"/>
        <w:jc w:val="center"/>
        <w:rPr>
          <w:b/>
        </w:rPr>
      </w:pPr>
    </w:p>
    <w:p w:rsidR="009D7FC2" w:rsidRDefault="009D7FC2" w:rsidP="009D7FC2">
      <w:pPr>
        <w:spacing w:after="0"/>
        <w:jc w:val="both"/>
      </w:pPr>
      <w:r>
        <w:rPr>
          <w:b/>
        </w:rPr>
        <w:t xml:space="preserve">1- </w:t>
      </w:r>
      <w:r>
        <w:t>(Fatec-SP/2012) Símbolos podem codificar informações importantes. Os losangos (rótulos de risco) são utilizados em caminhões e em outros veículos que transportam produtos químicos. Tais losangos devem ter as seguintes informações:</w:t>
      </w:r>
    </w:p>
    <w:p w:rsidR="009D7FC2" w:rsidRDefault="009D7FC2" w:rsidP="009D7FC2">
      <w:pPr>
        <w:spacing w:after="0"/>
        <w:jc w:val="center"/>
      </w:pPr>
      <w:r>
        <w:rPr>
          <w:noProof/>
          <w:lang w:eastAsia="pt-BR"/>
        </w:rPr>
        <w:drawing>
          <wp:inline distT="0" distB="0" distL="0" distR="0" wp14:anchorId="639F318A" wp14:editId="6D3C592A">
            <wp:extent cx="3612929" cy="1214323"/>
            <wp:effectExtent l="19050" t="0" r="6571" b="0"/>
            <wp:docPr id="18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3613475" cy="1214507"/>
                    </a:xfrm>
                    <a:prstGeom prst="rect">
                      <a:avLst/>
                    </a:prstGeom>
                    <a:noFill/>
                    <a:ln w="9525">
                      <a:noFill/>
                      <a:miter lim="800000"/>
                      <a:headEnd/>
                      <a:tailEnd/>
                    </a:ln>
                  </pic:spPr>
                </pic:pic>
              </a:graphicData>
            </a:graphic>
          </wp:inline>
        </w:drawing>
      </w:r>
    </w:p>
    <w:p w:rsidR="009D7FC2" w:rsidRDefault="009D7FC2" w:rsidP="009D7FC2">
      <w:pPr>
        <w:spacing w:after="0"/>
        <w:jc w:val="both"/>
      </w:pPr>
      <w:r>
        <w:t>Por exemplo, um caminhão que transporta o lixo de hospitais, clínicas, consultórios e laboratórios deve exibir o seguinte losango:</w:t>
      </w:r>
    </w:p>
    <w:p w:rsidR="009D7FC2" w:rsidRDefault="009D7FC2" w:rsidP="009D7FC2">
      <w:pPr>
        <w:spacing w:after="0"/>
        <w:jc w:val="center"/>
      </w:pPr>
      <w:r>
        <w:rPr>
          <w:noProof/>
          <w:lang w:eastAsia="pt-BR"/>
        </w:rPr>
        <w:drawing>
          <wp:inline distT="0" distB="0" distL="0" distR="0" wp14:anchorId="3F359EE3" wp14:editId="071D4342">
            <wp:extent cx="1579691" cy="1506931"/>
            <wp:effectExtent l="19050" t="0" r="1459" b="0"/>
            <wp:docPr id="19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579815" cy="1507049"/>
                    </a:xfrm>
                    <a:prstGeom prst="rect">
                      <a:avLst/>
                    </a:prstGeom>
                    <a:noFill/>
                    <a:ln w="9525">
                      <a:noFill/>
                      <a:miter lim="800000"/>
                      <a:headEnd/>
                      <a:tailEnd/>
                    </a:ln>
                  </pic:spPr>
                </pic:pic>
              </a:graphicData>
            </a:graphic>
          </wp:inline>
        </w:drawing>
      </w:r>
    </w:p>
    <w:p w:rsidR="009D7FC2" w:rsidRDefault="009D7FC2" w:rsidP="009D7FC2">
      <w:pPr>
        <w:spacing w:after="0"/>
        <w:jc w:val="both"/>
      </w:pPr>
      <w:r>
        <w:t xml:space="preserve">Com base nessas informações, pode-se concluir que um caminhão que exiba o </w:t>
      </w:r>
      <w:proofErr w:type="gramStart"/>
      <w:r>
        <w:t>losango</w:t>
      </w:r>
      <w:proofErr w:type="gramEnd"/>
    </w:p>
    <w:p w:rsidR="009D7FC2" w:rsidRDefault="009D7FC2" w:rsidP="009D7FC2">
      <w:pPr>
        <w:spacing w:after="0"/>
        <w:jc w:val="center"/>
      </w:pPr>
      <w:r>
        <w:rPr>
          <w:noProof/>
          <w:lang w:eastAsia="pt-BR"/>
        </w:rPr>
        <w:drawing>
          <wp:inline distT="0" distB="0" distL="0" distR="0" wp14:anchorId="08A9F7D2" wp14:editId="7B94F9A5">
            <wp:extent cx="1334300" cy="1302106"/>
            <wp:effectExtent l="19050" t="0" r="0" b="0"/>
            <wp:docPr id="193"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1334904" cy="1302695"/>
                    </a:xfrm>
                    <a:prstGeom prst="rect">
                      <a:avLst/>
                    </a:prstGeom>
                    <a:noFill/>
                    <a:ln w="9525">
                      <a:noFill/>
                      <a:miter lim="800000"/>
                      <a:headEnd/>
                      <a:tailEnd/>
                    </a:ln>
                  </pic:spPr>
                </pic:pic>
              </a:graphicData>
            </a:graphic>
          </wp:inline>
        </w:drawing>
      </w:r>
    </w:p>
    <w:p w:rsidR="009D7FC2" w:rsidRDefault="009D7FC2" w:rsidP="009D7FC2">
      <w:pPr>
        <w:spacing w:after="0"/>
        <w:jc w:val="both"/>
      </w:pPr>
      <w:proofErr w:type="gramStart"/>
      <w:r>
        <w:t>pode</w:t>
      </w:r>
      <w:proofErr w:type="gramEnd"/>
      <w:r>
        <w:t xml:space="preserve"> estar transportando</w:t>
      </w:r>
    </w:p>
    <w:p w:rsidR="009D7FC2" w:rsidRDefault="009D7FC2" w:rsidP="009D7FC2">
      <w:pPr>
        <w:spacing w:after="0"/>
        <w:jc w:val="both"/>
      </w:pPr>
      <w:r>
        <w:t>a) cal hidratada.</w:t>
      </w:r>
      <w:r>
        <w:tab/>
      </w:r>
      <w:r>
        <w:tab/>
      </w:r>
      <w:r>
        <w:tab/>
        <w:t>b) caldo de cana.</w:t>
      </w:r>
      <w:r>
        <w:tab/>
      </w:r>
      <w:r>
        <w:tab/>
        <w:t>c) velas de parafina.</w:t>
      </w:r>
    </w:p>
    <w:p w:rsidR="009D7FC2" w:rsidRDefault="009D7FC2" w:rsidP="009D7FC2">
      <w:pPr>
        <w:spacing w:after="0"/>
        <w:jc w:val="both"/>
      </w:pPr>
      <w:r>
        <w:t>d) bicarbonato de sódio.</w:t>
      </w:r>
      <w:r>
        <w:tab/>
      </w:r>
      <w:r>
        <w:tab/>
        <w:t>e) querosene de aviação.</w:t>
      </w:r>
    </w:p>
    <w:p w:rsidR="009D7FC2" w:rsidRDefault="009D7FC2" w:rsidP="009D7FC2">
      <w:pPr>
        <w:spacing w:after="0"/>
        <w:jc w:val="both"/>
      </w:pPr>
    </w:p>
    <w:p w:rsidR="009D7FC2" w:rsidRDefault="009D7FC2" w:rsidP="009D7FC2">
      <w:pPr>
        <w:spacing w:after="0"/>
        <w:jc w:val="both"/>
      </w:pPr>
      <w:r>
        <w:rPr>
          <w:b/>
        </w:rPr>
        <w:t xml:space="preserve">2- </w:t>
      </w:r>
      <w:r>
        <w:t>(UEMA/2014) O GLP (Gás Liquefeito de Petróleo), também conhecido popularmente como gás de cozinha, é um combustível fóssil não renovável que pode se esgotar de um dia para o outro, caso não seja utilizado com planejamento e sem excesso. Ele é composto, dentre outros gases, por propano (C</w:t>
      </w:r>
      <w:r>
        <w:rPr>
          <w:vertAlign w:val="subscript"/>
        </w:rPr>
        <w:t>3</w:t>
      </w:r>
      <w:r>
        <w:t>H</w:t>
      </w:r>
      <w:r>
        <w:rPr>
          <w:vertAlign w:val="subscript"/>
        </w:rPr>
        <w:t>8</w:t>
      </w:r>
      <w:r>
        <w:t>), butano (C</w:t>
      </w:r>
      <w:r>
        <w:rPr>
          <w:vertAlign w:val="subscript"/>
        </w:rPr>
        <w:t>4</w:t>
      </w:r>
      <w:r>
        <w:t>H</w:t>
      </w:r>
      <w:r>
        <w:rPr>
          <w:vertAlign w:val="subscript"/>
        </w:rPr>
        <w:t>10</w:t>
      </w:r>
      <w:r>
        <w:t xml:space="preserve">) e pequenas quantidades de </w:t>
      </w:r>
      <w:proofErr w:type="spellStart"/>
      <w:r>
        <w:t>propeno</w:t>
      </w:r>
      <w:proofErr w:type="spellEnd"/>
      <w:r>
        <w:t xml:space="preserve"> (C</w:t>
      </w:r>
      <w:r>
        <w:rPr>
          <w:vertAlign w:val="subscript"/>
        </w:rPr>
        <w:t>3</w:t>
      </w:r>
      <w:r>
        <w:t>H</w:t>
      </w:r>
      <w:r>
        <w:rPr>
          <w:vertAlign w:val="subscript"/>
        </w:rPr>
        <w:t>6</w:t>
      </w:r>
      <w:r>
        <w:t xml:space="preserve">) e </w:t>
      </w:r>
      <w:proofErr w:type="spellStart"/>
      <w:r>
        <w:t>buteno</w:t>
      </w:r>
      <w:proofErr w:type="spellEnd"/>
      <w:r>
        <w:t xml:space="preserve"> (C</w:t>
      </w:r>
      <w:r>
        <w:rPr>
          <w:vertAlign w:val="subscript"/>
        </w:rPr>
        <w:t>4</w:t>
      </w:r>
      <w:r>
        <w:t>H</w:t>
      </w:r>
      <w:r>
        <w:rPr>
          <w:vertAlign w:val="subscript"/>
        </w:rPr>
        <w:t>8</w:t>
      </w:r>
      <w:r>
        <w:t>). Esses compostos orgânicos são classificados como hidrocarbonetos que apresentam semelhanças e diferenças entre si.</w:t>
      </w:r>
    </w:p>
    <w:p w:rsidR="009D7FC2" w:rsidRDefault="009D7FC2" w:rsidP="009D7FC2">
      <w:pPr>
        <w:spacing w:after="0"/>
        <w:jc w:val="both"/>
      </w:pPr>
      <w:r>
        <w:t xml:space="preserve">Com base no tipo de ligação entre carbonos e na classificação da cadeia carbônica dos compostos acima, pode-se afirmar </w:t>
      </w:r>
      <w:proofErr w:type="gramStart"/>
      <w:r>
        <w:t>que</w:t>
      </w:r>
      <w:proofErr w:type="gramEnd"/>
    </w:p>
    <w:p w:rsidR="009D7FC2" w:rsidRDefault="009D7FC2" w:rsidP="009D7FC2">
      <w:pPr>
        <w:spacing w:after="0"/>
        <w:jc w:val="both"/>
      </w:pPr>
      <w:r>
        <w:t>a) os compostos insaturados são propano e butano.</w:t>
      </w:r>
    </w:p>
    <w:p w:rsidR="009D7FC2" w:rsidRDefault="009D7FC2" w:rsidP="009D7FC2">
      <w:pPr>
        <w:spacing w:after="0"/>
        <w:jc w:val="both"/>
      </w:pPr>
      <w:r>
        <w:t xml:space="preserve">b) os compostos insaturados são </w:t>
      </w:r>
      <w:proofErr w:type="spellStart"/>
      <w:r>
        <w:t>propeno</w:t>
      </w:r>
      <w:proofErr w:type="spellEnd"/>
      <w:r>
        <w:t xml:space="preserve"> e </w:t>
      </w:r>
      <w:proofErr w:type="spellStart"/>
      <w:r>
        <w:t>buteno</w:t>
      </w:r>
      <w:proofErr w:type="spellEnd"/>
      <w:r>
        <w:t>.</w:t>
      </w:r>
    </w:p>
    <w:p w:rsidR="009D7FC2" w:rsidRDefault="009D7FC2" w:rsidP="009D7FC2">
      <w:pPr>
        <w:spacing w:after="0"/>
        <w:jc w:val="both"/>
      </w:pPr>
      <w:r>
        <w:t xml:space="preserve">c) os compostos insaturados são </w:t>
      </w:r>
      <w:proofErr w:type="spellStart"/>
      <w:r>
        <w:t>propeno</w:t>
      </w:r>
      <w:proofErr w:type="spellEnd"/>
      <w:r>
        <w:t xml:space="preserve"> e butano.</w:t>
      </w:r>
    </w:p>
    <w:p w:rsidR="009D7FC2" w:rsidRDefault="009D7FC2" w:rsidP="009D7FC2">
      <w:pPr>
        <w:spacing w:after="0"/>
        <w:jc w:val="both"/>
      </w:pPr>
      <w:r>
        <w:t>d) os compostos apresentam cadeias homocíclicas.</w:t>
      </w:r>
    </w:p>
    <w:p w:rsidR="009D7FC2" w:rsidRDefault="009D7FC2" w:rsidP="009D7FC2">
      <w:pPr>
        <w:spacing w:after="0"/>
        <w:jc w:val="both"/>
      </w:pPr>
      <w:r>
        <w:lastRenderedPageBreak/>
        <w:t>e) os compostos apresentam cadeias heterocíclicas.</w:t>
      </w:r>
    </w:p>
    <w:p w:rsidR="009D7FC2" w:rsidRPr="002100D0" w:rsidRDefault="009D7FC2" w:rsidP="009D7FC2">
      <w:pPr>
        <w:spacing w:after="0"/>
        <w:jc w:val="both"/>
        <w:rPr>
          <w:color w:val="FF0000"/>
        </w:rPr>
      </w:pPr>
      <w:r>
        <w:rPr>
          <w:color w:val="FF0000"/>
        </w:rPr>
        <w:t>Alternativa B</w:t>
      </w:r>
    </w:p>
    <w:p w:rsidR="009D7FC2" w:rsidRDefault="009D7FC2" w:rsidP="009D7FC2">
      <w:pPr>
        <w:spacing w:after="0"/>
        <w:jc w:val="both"/>
      </w:pPr>
    </w:p>
    <w:p w:rsidR="009D7FC2" w:rsidRDefault="009D7FC2" w:rsidP="009D7FC2">
      <w:pPr>
        <w:spacing w:after="0"/>
        <w:jc w:val="both"/>
      </w:pPr>
      <w:r>
        <w:rPr>
          <w:b/>
        </w:rPr>
        <w:t xml:space="preserve">3- </w:t>
      </w:r>
      <w:r>
        <w:t>(Fatec-SP/2012) No modelo da foto a seguir, os átomos de carbono estão representados por esferas pretas e os de hidrogênio, por esferas brancas. As hastes representam ligações químicas covalentes, sendo que cada haste corresponde ao compartilhamento de um par de elétrons.</w:t>
      </w:r>
    </w:p>
    <w:p w:rsidR="009D7FC2" w:rsidRDefault="009D7FC2" w:rsidP="009D7FC2">
      <w:pPr>
        <w:spacing w:after="0"/>
        <w:jc w:val="center"/>
      </w:pPr>
      <w:r>
        <w:rPr>
          <w:noProof/>
          <w:lang w:eastAsia="pt-BR"/>
        </w:rPr>
        <w:drawing>
          <wp:inline distT="0" distB="0" distL="0" distR="0" wp14:anchorId="1D3A1E4A" wp14:editId="59A8AD36">
            <wp:extent cx="2446172" cy="1305134"/>
            <wp:effectExtent l="19050" t="0" r="0" b="0"/>
            <wp:docPr id="17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44098" cy="1304027"/>
                    </a:xfrm>
                    <a:prstGeom prst="rect">
                      <a:avLst/>
                    </a:prstGeom>
                    <a:noFill/>
                    <a:ln w="9525">
                      <a:noFill/>
                      <a:miter lim="800000"/>
                      <a:headEnd/>
                      <a:tailEnd/>
                    </a:ln>
                  </pic:spPr>
                </pic:pic>
              </a:graphicData>
            </a:graphic>
          </wp:inline>
        </w:drawing>
      </w:r>
    </w:p>
    <w:p w:rsidR="009D7FC2" w:rsidRDefault="009D7FC2" w:rsidP="009D7FC2">
      <w:pPr>
        <w:spacing w:after="0"/>
        <w:jc w:val="both"/>
      </w:pPr>
      <w:r>
        <w:t xml:space="preserve">O modelo em questão está, portanto, representando a molécula </w:t>
      </w:r>
      <w:proofErr w:type="gramStart"/>
      <w:r>
        <w:t>de</w:t>
      </w:r>
      <w:proofErr w:type="gramEnd"/>
    </w:p>
    <w:p w:rsidR="009D7FC2" w:rsidRDefault="009D7FC2" w:rsidP="009D7FC2">
      <w:pPr>
        <w:spacing w:after="0"/>
        <w:jc w:val="both"/>
      </w:pPr>
      <w:r>
        <w:t>a) etino.</w:t>
      </w:r>
      <w:r>
        <w:tab/>
      </w:r>
      <w:r>
        <w:tab/>
      </w:r>
      <w:r>
        <w:tab/>
        <w:t>b) eteno.</w:t>
      </w:r>
      <w:r>
        <w:tab/>
      </w:r>
      <w:r>
        <w:tab/>
      </w:r>
      <w:r>
        <w:tab/>
        <w:t>c) etano.</w:t>
      </w:r>
    </w:p>
    <w:p w:rsidR="009D7FC2" w:rsidRDefault="009D7FC2" w:rsidP="009D7FC2">
      <w:pPr>
        <w:spacing w:after="0"/>
        <w:jc w:val="both"/>
      </w:pPr>
      <w:r>
        <w:t>d) 2-butino.</w:t>
      </w:r>
      <w:r>
        <w:tab/>
      </w:r>
      <w:r>
        <w:tab/>
      </w:r>
      <w:r>
        <w:tab/>
        <w:t>e) n-butano.</w:t>
      </w:r>
    </w:p>
    <w:p w:rsidR="009D7FC2" w:rsidRDefault="009D7FC2" w:rsidP="009D7FC2">
      <w:pPr>
        <w:spacing w:after="0"/>
        <w:jc w:val="both"/>
      </w:pPr>
    </w:p>
    <w:p w:rsidR="009D7FC2" w:rsidRDefault="009D7FC2" w:rsidP="009D7FC2">
      <w:pPr>
        <w:spacing w:after="0"/>
        <w:jc w:val="both"/>
      </w:pPr>
      <w:r>
        <w:rPr>
          <w:b/>
        </w:rPr>
        <w:t xml:space="preserve">4- </w:t>
      </w:r>
      <w:r>
        <w:t xml:space="preserve">(UERJ/2015) Um processo petroquímico gerou a mistura, em partes iguais, dos </w:t>
      </w:r>
      <w:proofErr w:type="spellStart"/>
      <w:r>
        <w:t>alcinos</w:t>
      </w:r>
      <w:proofErr w:type="spellEnd"/>
      <w:r>
        <w:t xml:space="preserve"> com fórmula molecular C</w:t>
      </w:r>
      <w:r>
        <w:rPr>
          <w:vertAlign w:val="subscript"/>
        </w:rPr>
        <w:t>6</w:t>
      </w:r>
      <w:r>
        <w:t>H</w:t>
      </w:r>
      <w:r>
        <w:rPr>
          <w:vertAlign w:val="subscript"/>
        </w:rPr>
        <w:t>10</w:t>
      </w:r>
      <w:r>
        <w:t xml:space="preserve">. Por meio de um procedimento de análise, determinou-se que essa mistura continha 24 gramas de moléculas de </w:t>
      </w:r>
      <w:proofErr w:type="spellStart"/>
      <w:r>
        <w:t>alcinos</w:t>
      </w:r>
      <w:proofErr w:type="spellEnd"/>
      <w:r>
        <w:t xml:space="preserve"> que possuem átomo de hidrogênio ligado a átomo de carbono insaturado.</w:t>
      </w:r>
    </w:p>
    <w:p w:rsidR="009D7FC2" w:rsidRDefault="009D7FC2" w:rsidP="009D7FC2">
      <w:pPr>
        <w:spacing w:after="0"/>
        <w:jc w:val="both"/>
      </w:pPr>
      <w:r>
        <w:t>A massa da mistura, em gramas, corresponde a:</w:t>
      </w:r>
    </w:p>
    <w:p w:rsidR="009D7FC2" w:rsidRPr="009D7FC2" w:rsidRDefault="009D7FC2" w:rsidP="009D7FC2">
      <w:pPr>
        <w:spacing w:after="0"/>
        <w:jc w:val="both"/>
      </w:pPr>
      <w:r>
        <w:t>a) 30</w:t>
      </w:r>
      <w:r>
        <w:tab/>
      </w:r>
      <w:r>
        <w:tab/>
      </w:r>
      <w:r>
        <w:tab/>
        <w:t>b) 36</w:t>
      </w:r>
      <w:r>
        <w:tab/>
      </w:r>
      <w:r>
        <w:tab/>
      </w:r>
      <w:r>
        <w:tab/>
        <w:t>c) 42</w:t>
      </w:r>
      <w:r>
        <w:tab/>
      </w:r>
      <w:r>
        <w:tab/>
      </w:r>
      <w:r>
        <w:tab/>
        <w:t>d) 48</w:t>
      </w:r>
      <w:r w:rsidRPr="00A846B3">
        <w:rPr>
          <w:color w:val="FF0000"/>
        </w:rPr>
        <w:t xml:space="preserve">          </w:t>
      </w:r>
    </w:p>
    <w:p w:rsidR="009D7FC2" w:rsidRPr="00A846B3" w:rsidRDefault="009D7FC2" w:rsidP="009D7FC2">
      <w:pPr>
        <w:spacing w:after="0"/>
        <w:jc w:val="both"/>
        <w:rPr>
          <w:color w:val="FF0000"/>
        </w:rPr>
      </w:pPr>
    </w:p>
    <w:p w:rsidR="009D7FC2" w:rsidRDefault="009D7FC2" w:rsidP="009D7FC2">
      <w:pPr>
        <w:spacing w:after="0"/>
        <w:jc w:val="both"/>
      </w:pPr>
      <w:r>
        <w:rPr>
          <w:b/>
        </w:rPr>
        <w:t xml:space="preserve">5- </w:t>
      </w:r>
      <w:r>
        <w:t xml:space="preserve">(PUCC-SP/2013) O corpo de uma vela é constituído de parafina, uma mistura de hidrocarbonetos que contém o </w:t>
      </w:r>
      <w:proofErr w:type="spellStart"/>
      <w:r>
        <w:t>tetracontano</w:t>
      </w:r>
      <w:proofErr w:type="spellEnd"/>
      <w:r>
        <w:t>, cuja fórmula está representada a seguir.</w:t>
      </w:r>
    </w:p>
    <w:p w:rsidR="009D7FC2" w:rsidRDefault="009D7FC2" w:rsidP="009D7FC2">
      <w:pPr>
        <w:spacing w:after="0"/>
        <w:jc w:val="center"/>
      </w:pPr>
      <w:r>
        <w:rPr>
          <w:noProof/>
          <w:lang w:eastAsia="pt-BR"/>
        </w:rPr>
        <w:drawing>
          <wp:inline distT="0" distB="0" distL="0" distR="0" wp14:anchorId="3709D087" wp14:editId="0E9191B4">
            <wp:extent cx="2267585" cy="841375"/>
            <wp:effectExtent l="19050" t="0" r="0" b="0"/>
            <wp:docPr id="12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67585" cy="841375"/>
                    </a:xfrm>
                    <a:prstGeom prst="rect">
                      <a:avLst/>
                    </a:prstGeom>
                    <a:noFill/>
                    <a:ln w="9525">
                      <a:noFill/>
                      <a:miter lim="800000"/>
                      <a:headEnd/>
                      <a:tailEnd/>
                    </a:ln>
                  </pic:spPr>
                </pic:pic>
              </a:graphicData>
            </a:graphic>
          </wp:inline>
        </w:drawing>
      </w:r>
    </w:p>
    <w:p w:rsidR="009D7FC2" w:rsidRDefault="009D7FC2" w:rsidP="009D7FC2">
      <w:pPr>
        <w:spacing w:after="0"/>
        <w:jc w:val="both"/>
      </w:pPr>
      <w:r>
        <w:t>A fórmula molecular desse composto é</w:t>
      </w:r>
    </w:p>
    <w:p w:rsidR="009D7FC2" w:rsidRDefault="009D7FC2" w:rsidP="009D7FC2">
      <w:pPr>
        <w:spacing w:after="0"/>
        <w:jc w:val="both"/>
      </w:pPr>
      <w:r>
        <w:t>a) C</w:t>
      </w:r>
      <w:r>
        <w:rPr>
          <w:vertAlign w:val="subscript"/>
        </w:rPr>
        <w:t>36</w:t>
      </w:r>
      <w:r>
        <w:t>H</w:t>
      </w:r>
      <w:r>
        <w:rPr>
          <w:vertAlign w:val="subscript"/>
        </w:rPr>
        <w:t>78</w:t>
      </w:r>
      <w:r>
        <w:tab/>
      </w:r>
      <w:r>
        <w:tab/>
        <w:t>b) C</w:t>
      </w:r>
      <w:r>
        <w:rPr>
          <w:vertAlign w:val="subscript"/>
        </w:rPr>
        <w:t>36</w:t>
      </w:r>
      <w:r>
        <w:t>H</w:t>
      </w:r>
      <w:r>
        <w:rPr>
          <w:vertAlign w:val="subscript"/>
        </w:rPr>
        <w:t>80</w:t>
      </w:r>
      <w:r>
        <w:tab/>
      </w:r>
      <w:r>
        <w:tab/>
        <w:t>c) C</w:t>
      </w:r>
      <w:r>
        <w:rPr>
          <w:vertAlign w:val="subscript"/>
        </w:rPr>
        <w:t>40</w:t>
      </w:r>
      <w:r>
        <w:t>H</w:t>
      </w:r>
      <w:r>
        <w:rPr>
          <w:vertAlign w:val="subscript"/>
        </w:rPr>
        <w:t>78</w:t>
      </w:r>
      <w:r>
        <w:tab/>
      </w:r>
      <w:r>
        <w:tab/>
        <w:t>d) C</w:t>
      </w:r>
      <w:r>
        <w:rPr>
          <w:vertAlign w:val="subscript"/>
        </w:rPr>
        <w:t>40</w:t>
      </w:r>
      <w:r>
        <w:t>H</w:t>
      </w:r>
      <w:r>
        <w:rPr>
          <w:vertAlign w:val="subscript"/>
        </w:rPr>
        <w:t>80</w:t>
      </w:r>
    </w:p>
    <w:p w:rsidR="009D7FC2" w:rsidRPr="00047CD8" w:rsidRDefault="009D7FC2" w:rsidP="009D7FC2">
      <w:pPr>
        <w:spacing w:after="0"/>
        <w:jc w:val="both"/>
        <w:rPr>
          <w:vertAlign w:val="subscript"/>
        </w:rPr>
      </w:pPr>
      <w:r>
        <w:t>e) C</w:t>
      </w:r>
      <w:r>
        <w:rPr>
          <w:vertAlign w:val="subscript"/>
        </w:rPr>
        <w:t>40</w:t>
      </w:r>
      <w:r>
        <w:t>H</w:t>
      </w:r>
      <w:r>
        <w:rPr>
          <w:vertAlign w:val="subscript"/>
        </w:rPr>
        <w:t>82</w:t>
      </w:r>
    </w:p>
    <w:p w:rsidR="009D7FC2" w:rsidRDefault="009D7FC2" w:rsidP="009D7FC2">
      <w:pPr>
        <w:spacing w:after="0"/>
        <w:jc w:val="both"/>
      </w:pPr>
    </w:p>
    <w:p w:rsidR="009D7FC2" w:rsidRDefault="009D7FC2" w:rsidP="009D7FC2">
      <w:pPr>
        <w:spacing w:after="0"/>
        <w:jc w:val="both"/>
      </w:pPr>
      <w:proofErr w:type="gramStart"/>
      <w:r>
        <w:rPr>
          <w:b/>
        </w:rPr>
        <w:t>6</w:t>
      </w:r>
      <w:proofErr w:type="gramEnd"/>
      <w:r>
        <w:rPr>
          <w:b/>
        </w:rPr>
        <w:t xml:space="preserve">- </w:t>
      </w:r>
      <w:r>
        <w:t>(Enem/2014) O potencial brasileiro para transformar lixo em energia permanece subutilizado – apenas pequena parte dos resíduos brasileiros é utilizada para gerar energia. Contudo, bons exemplos são os aterros sanitários, que utilizam a principal fonte de energia ali produzida. Alguns aterros vendem créditos de carbono com base no Mecanismo de Desenvolvimento Limpo (MDL), do Protocolo de Kyoto.</w:t>
      </w:r>
    </w:p>
    <w:p w:rsidR="009D7FC2" w:rsidRDefault="009D7FC2" w:rsidP="009D7FC2">
      <w:pPr>
        <w:spacing w:after="0"/>
        <w:jc w:val="both"/>
      </w:pPr>
      <w:r>
        <w:t xml:space="preserve">Essa fonte de energia subutilizada, citada no texto, é </w:t>
      </w:r>
      <w:proofErr w:type="gramStart"/>
      <w:r>
        <w:t>o</w:t>
      </w:r>
      <w:proofErr w:type="gramEnd"/>
    </w:p>
    <w:p w:rsidR="009D7FC2" w:rsidRDefault="009D7FC2" w:rsidP="009D7FC2">
      <w:pPr>
        <w:spacing w:after="0"/>
        <w:jc w:val="both"/>
      </w:pPr>
      <w:r>
        <w:t>a) etanol, obtido a partir da decomposição da matéria orgânica por bactérias.</w:t>
      </w:r>
    </w:p>
    <w:p w:rsidR="009D7FC2" w:rsidRDefault="009D7FC2" w:rsidP="009D7FC2">
      <w:pPr>
        <w:spacing w:after="0"/>
        <w:jc w:val="both"/>
      </w:pPr>
      <w:r>
        <w:t>b) gás natural, formado pela ação de fungos decompositores da matéria orgânica.</w:t>
      </w:r>
    </w:p>
    <w:p w:rsidR="009D7FC2" w:rsidRDefault="009D7FC2" w:rsidP="009D7FC2">
      <w:pPr>
        <w:spacing w:after="0"/>
        <w:jc w:val="both"/>
      </w:pPr>
      <w:r>
        <w:t>c) óleo de xisto, obtido pela decomposição da matéria orgânica pelas bactérias anaeróbias.</w:t>
      </w:r>
    </w:p>
    <w:p w:rsidR="009D7FC2" w:rsidRDefault="009D7FC2" w:rsidP="009D7FC2">
      <w:pPr>
        <w:spacing w:after="0"/>
        <w:jc w:val="both"/>
      </w:pPr>
      <w:r>
        <w:lastRenderedPageBreak/>
        <w:t>d) gás metano, obtido pela atividade de bactérias anaeróbias na decomposição da matéria orgânica.</w:t>
      </w:r>
    </w:p>
    <w:p w:rsidR="009D7FC2" w:rsidRDefault="009D7FC2" w:rsidP="009D7FC2">
      <w:pPr>
        <w:spacing w:after="0"/>
        <w:jc w:val="both"/>
      </w:pPr>
      <w:r>
        <w:t>e) gás liquefeito de petróleo, obtido pela decomposição de vegetais presentes nos restos de comida.</w:t>
      </w:r>
    </w:p>
    <w:p w:rsidR="009D7FC2" w:rsidRDefault="009D7FC2" w:rsidP="009D7FC2">
      <w:pPr>
        <w:spacing w:after="0"/>
        <w:jc w:val="both"/>
      </w:pPr>
    </w:p>
    <w:p w:rsidR="009D7FC2" w:rsidRDefault="009D7FC2" w:rsidP="009D7FC2">
      <w:pPr>
        <w:spacing w:after="0"/>
        <w:jc w:val="both"/>
      </w:pPr>
      <w:r>
        <w:rPr>
          <w:b/>
        </w:rPr>
        <w:t xml:space="preserve">7- </w:t>
      </w:r>
      <w:r>
        <w:t>(UFAM/2014) Em diversos rios amazônicos, os períodos de cheia deixam submersas as regiões de várzea, com grande quantidade de matéria orgânica. Quando a vazante expõe essas áreas, por meio de um furo na areia é possível liberar gases da decomposição orgânica e acender chamas que permanecem por alguns segundos. Quais as principais substâncias orgânicas presentes nesses gases?</w:t>
      </w:r>
    </w:p>
    <w:p w:rsidR="009D7FC2" w:rsidRDefault="009D7FC2" w:rsidP="009D7FC2">
      <w:pPr>
        <w:spacing w:after="0"/>
        <w:jc w:val="both"/>
      </w:pPr>
      <w:r>
        <w:t>a) Benzeno e naftaleno.</w:t>
      </w:r>
      <w:r>
        <w:tab/>
      </w:r>
      <w:r>
        <w:tab/>
      </w:r>
      <w:r>
        <w:tab/>
      </w:r>
      <w:r>
        <w:tab/>
        <w:t xml:space="preserve">b) Octano e </w:t>
      </w:r>
      <w:proofErr w:type="spellStart"/>
      <w:r>
        <w:t>nonano</w:t>
      </w:r>
      <w:proofErr w:type="spellEnd"/>
      <w:r>
        <w:t>.</w:t>
      </w:r>
    </w:p>
    <w:p w:rsidR="009D7FC2" w:rsidRDefault="009D7FC2" w:rsidP="009D7FC2">
      <w:pPr>
        <w:spacing w:after="0"/>
        <w:jc w:val="both"/>
      </w:pPr>
      <w:r>
        <w:t>c) Gasolina e óleo diesel.</w:t>
      </w:r>
      <w:r>
        <w:tab/>
      </w:r>
      <w:r>
        <w:tab/>
      </w:r>
      <w:r>
        <w:tab/>
        <w:t>d) Metano e etano.</w:t>
      </w:r>
    </w:p>
    <w:p w:rsidR="009D7FC2" w:rsidRDefault="009D7FC2" w:rsidP="009D7FC2">
      <w:pPr>
        <w:spacing w:after="0"/>
        <w:jc w:val="both"/>
      </w:pPr>
      <w:r>
        <w:t>e) Nitrobenzeno e nitroglicerina.</w:t>
      </w:r>
    </w:p>
    <w:p w:rsidR="009D7FC2" w:rsidRPr="00251563" w:rsidRDefault="009D7FC2" w:rsidP="009D7FC2">
      <w:pPr>
        <w:spacing w:after="0"/>
        <w:jc w:val="both"/>
        <w:rPr>
          <w:color w:val="FF0000"/>
        </w:rPr>
      </w:pPr>
      <w:r>
        <w:rPr>
          <w:color w:val="FF0000"/>
        </w:rPr>
        <w:t>Alternativa D</w:t>
      </w:r>
    </w:p>
    <w:p w:rsidR="009D7FC2" w:rsidRDefault="009D7FC2" w:rsidP="009D7FC2">
      <w:pPr>
        <w:spacing w:after="0"/>
        <w:jc w:val="both"/>
      </w:pPr>
    </w:p>
    <w:p w:rsidR="009D7FC2" w:rsidRDefault="009D7FC2" w:rsidP="009D7FC2">
      <w:pPr>
        <w:spacing w:after="0"/>
        <w:jc w:val="both"/>
      </w:pPr>
      <w:r>
        <w:rPr>
          <w:b/>
        </w:rPr>
        <w:t xml:space="preserve">8- </w:t>
      </w:r>
      <w:r>
        <w:t>(</w:t>
      </w:r>
      <w:proofErr w:type="spellStart"/>
      <w:proofErr w:type="gramStart"/>
      <w:r>
        <w:t>Unemat</w:t>
      </w:r>
      <w:proofErr w:type="spellEnd"/>
      <w:r>
        <w:t>-MT</w:t>
      </w:r>
      <w:proofErr w:type="gramEnd"/>
      <w:r>
        <w:t>/2012) A cidade de Cáceres/MT é cortada por um gasoduto que transporta o gás natural proveniente da Bolívia para a usina termelétrica em Cuiabá/MT, onde o mesmo é utilizado no processo de produção de energia elétrica e como combustível de automóveis.</w:t>
      </w:r>
    </w:p>
    <w:p w:rsidR="009D7FC2" w:rsidRDefault="009D7FC2" w:rsidP="009D7FC2">
      <w:pPr>
        <w:spacing w:after="0"/>
        <w:jc w:val="both"/>
      </w:pPr>
      <w:r>
        <w:t>A composição do gás natural possui uma mistura de componentes relativamente voláteis, como o metano (70 – 95%), etano (1 – 5%) e frações de ácido (gás) sulfídrico, gás carbônico e gás nitrogênio.</w:t>
      </w:r>
    </w:p>
    <w:p w:rsidR="009D7FC2" w:rsidRDefault="009D7FC2" w:rsidP="009D7FC2">
      <w:pPr>
        <w:spacing w:after="0"/>
        <w:jc w:val="both"/>
      </w:pPr>
      <w:r>
        <w:t xml:space="preserve">Assinale a alternativa que representa </w:t>
      </w:r>
      <w:r>
        <w:rPr>
          <w:b/>
        </w:rPr>
        <w:t>corretamente</w:t>
      </w:r>
      <w:r>
        <w:t>, na ordem citada, as substâncias constituintes do gás natural.</w:t>
      </w:r>
    </w:p>
    <w:p w:rsidR="009D7FC2" w:rsidRDefault="009D7FC2" w:rsidP="009D7FC2">
      <w:pPr>
        <w:spacing w:after="0"/>
        <w:jc w:val="both"/>
      </w:pPr>
      <w:r>
        <w:t>a) C</w:t>
      </w:r>
      <w:r>
        <w:rPr>
          <w:vertAlign w:val="subscript"/>
        </w:rPr>
        <w:t>2</w:t>
      </w:r>
      <w:r>
        <w:t>H</w:t>
      </w:r>
      <w:r>
        <w:rPr>
          <w:vertAlign w:val="subscript"/>
        </w:rPr>
        <w:t>6</w:t>
      </w:r>
      <w:r>
        <w:t>, CH</w:t>
      </w:r>
      <w:r>
        <w:rPr>
          <w:vertAlign w:val="subscript"/>
        </w:rPr>
        <w:t>4</w:t>
      </w:r>
      <w:r>
        <w:t>, SO</w:t>
      </w:r>
      <w:r>
        <w:rPr>
          <w:vertAlign w:val="subscript"/>
        </w:rPr>
        <w:t>2</w:t>
      </w:r>
      <w:r>
        <w:t>, CO</w:t>
      </w:r>
      <w:r>
        <w:rPr>
          <w:vertAlign w:val="subscript"/>
        </w:rPr>
        <w:t>2</w:t>
      </w:r>
      <w:r>
        <w:t xml:space="preserve"> e N</w:t>
      </w:r>
      <w:r>
        <w:rPr>
          <w:vertAlign w:val="subscript"/>
        </w:rPr>
        <w:t>2</w:t>
      </w:r>
      <w:r>
        <w:t>.</w:t>
      </w:r>
      <w:r>
        <w:tab/>
      </w:r>
      <w:r>
        <w:tab/>
      </w:r>
      <w:r>
        <w:tab/>
        <w:t>b) CH</w:t>
      </w:r>
      <w:r>
        <w:rPr>
          <w:vertAlign w:val="subscript"/>
        </w:rPr>
        <w:t>4</w:t>
      </w:r>
      <w:r>
        <w:t>, C</w:t>
      </w:r>
      <w:r>
        <w:rPr>
          <w:vertAlign w:val="subscript"/>
        </w:rPr>
        <w:t>2</w:t>
      </w:r>
      <w:r>
        <w:t>H</w:t>
      </w:r>
      <w:r>
        <w:rPr>
          <w:vertAlign w:val="subscript"/>
        </w:rPr>
        <w:t>6</w:t>
      </w:r>
      <w:r>
        <w:t>, SO</w:t>
      </w:r>
      <w:r>
        <w:rPr>
          <w:vertAlign w:val="subscript"/>
        </w:rPr>
        <w:t>2</w:t>
      </w:r>
      <w:r>
        <w:t>, CO</w:t>
      </w:r>
      <w:r>
        <w:rPr>
          <w:vertAlign w:val="subscript"/>
        </w:rPr>
        <w:t>2</w:t>
      </w:r>
      <w:r>
        <w:t xml:space="preserve"> e N</w:t>
      </w:r>
      <w:r>
        <w:rPr>
          <w:vertAlign w:val="subscript"/>
        </w:rPr>
        <w:t>2</w:t>
      </w:r>
      <w:r>
        <w:t>.</w:t>
      </w:r>
    </w:p>
    <w:p w:rsidR="009D7FC2" w:rsidRDefault="009D7FC2" w:rsidP="009D7FC2">
      <w:pPr>
        <w:spacing w:after="0"/>
        <w:jc w:val="both"/>
      </w:pPr>
      <w:r>
        <w:t>c) CH</w:t>
      </w:r>
      <w:r>
        <w:rPr>
          <w:vertAlign w:val="subscript"/>
        </w:rPr>
        <w:t>4</w:t>
      </w:r>
      <w:r>
        <w:t>, C</w:t>
      </w:r>
      <w:r>
        <w:rPr>
          <w:vertAlign w:val="subscript"/>
        </w:rPr>
        <w:t>2</w:t>
      </w:r>
      <w:r>
        <w:t>H</w:t>
      </w:r>
      <w:r>
        <w:rPr>
          <w:vertAlign w:val="subscript"/>
        </w:rPr>
        <w:t>6</w:t>
      </w:r>
      <w:r>
        <w:t>, H</w:t>
      </w:r>
      <w:r>
        <w:rPr>
          <w:vertAlign w:val="subscript"/>
        </w:rPr>
        <w:t>2</w:t>
      </w:r>
      <w:r>
        <w:t>S, CO e NO</w:t>
      </w:r>
      <w:r>
        <w:rPr>
          <w:vertAlign w:val="subscript"/>
        </w:rPr>
        <w:t>2</w:t>
      </w:r>
      <w:r>
        <w:t>.</w:t>
      </w:r>
      <w:r>
        <w:tab/>
      </w:r>
      <w:r>
        <w:tab/>
      </w:r>
      <w:r>
        <w:tab/>
        <w:t>d) CH</w:t>
      </w:r>
      <w:r>
        <w:rPr>
          <w:vertAlign w:val="subscript"/>
        </w:rPr>
        <w:t>4</w:t>
      </w:r>
      <w:r>
        <w:t>, C</w:t>
      </w:r>
      <w:r>
        <w:rPr>
          <w:vertAlign w:val="subscript"/>
        </w:rPr>
        <w:t>2</w:t>
      </w:r>
      <w:r>
        <w:t>H</w:t>
      </w:r>
      <w:r>
        <w:rPr>
          <w:vertAlign w:val="subscript"/>
        </w:rPr>
        <w:t>6</w:t>
      </w:r>
      <w:r>
        <w:t>, H</w:t>
      </w:r>
      <w:r>
        <w:rPr>
          <w:vertAlign w:val="subscript"/>
        </w:rPr>
        <w:t>2</w:t>
      </w:r>
      <w:r>
        <w:t>S, CO</w:t>
      </w:r>
      <w:r>
        <w:rPr>
          <w:vertAlign w:val="subscript"/>
        </w:rPr>
        <w:t>2</w:t>
      </w:r>
      <w:r>
        <w:t xml:space="preserve"> e N</w:t>
      </w:r>
      <w:r>
        <w:rPr>
          <w:vertAlign w:val="subscript"/>
        </w:rPr>
        <w:t>2</w:t>
      </w:r>
      <w:r>
        <w:t>.</w:t>
      </w:r>
    </w:p>
    <w:p w:rsidR="009D7FC2" w:rsidRDefault="009D7FC2" w:rsidP="009D7FC2">
      <w:pPr>
        <w:spacing w:after="0"/>
        <w:jc w:val="both"/>
      </w:pPr>
      <w:r>
        <w:t>e) CH</w:t>
      </w:r>
      <w:r>
        <w:rPr>
          <w:vertAlign w:val="subscript"/>
        </w:rPr>
        <w:t>4</w:t>
      </w:r>
      <w:r>
        <w:t>, C</w:t>
      </w:r>
      <w:r>
        <w:rPr>
          <w:vertAlign w:val="subscript"/>
        </w:rPr>
        <w:t>3</w:t>
      </w:r>
      <w:r>
        <w:t>H</w:t>
      </w:r>
      <w:r>
        <w:rPr>
          <w:vertAlign w:val="subscript"/>
        </w:rPr>
        <w:t>8</w:t>
      </w:r>
      <w:r>
        <w:t>, H</w:t>
      </w:r>
      <w:r>
        <w:rPr>
          <w:vertAlign w:val="subscript"/>
        </w:rPr>
        <w:t>2</w:t>
      </w:r>
      <w:r>
        <w:t>S, CO</w:t>
      </w:r>
      <w:r>
        <w:rPr>
          <w:vertAlign w:val="subscript"/>
        </w:rPr>
        <w:t>2</w:t>
      </w:r>
      <w:r>
        <w:t xml:space="preserve"> e NO</w:t>
      </w:r>
      <w:r>
        <w:rPr>
          <w:vertAlign w:val="subscript"/>
        </w:rPr>
        <w:t>2</w:t>
      </w:r>
      <w:r>
        <w:t>.</w:t>
      </w:r>
    </w:p>
    <w:p w:rsidR="009D7FC2" w:rsidRDefault="009D7FC2" w:rsidP="009D7FC2">
      <w:pPr>
        <w:spacing w:after="0"/>
        <w:jc w:val="both"/>
      </w:pPr>
    </w:p>
    <w:p w:rsidR="009D7FC2" w:rsidRDefault="009D7FC2" w:rsidP="009D7FC2">
      <w:pPr>
        <w:spacing w:after="0"/>
        <w:jc w:val="both"/>
      </w:pPr>
      <w:r>
        <w:rPr>
          <w:b/>
        </w:rPr>
        <w:t xml:space="preserve">9- </w:t>
      </w:r>
      <w:r>
        <w:t>(IFCE/2014) O processo de destilação fracionada do petróleo permite a separação de diversos compostos orgânicos por diferenças nos seus valores de ponto de ebulição. Inicialmente os hidrocarbonetos mais leves são separados, seguidos dos hidrocarbonetos mais pesados. Dentre os hidrocarbonetos abaixo, a alternativa que apresenta o hidrocarboneto com menor peso molecular é:</w:t>
      </w:r>
    </w:p>
    <w:p w:rsidR="009D7FC2" w:rsidRDefault="009D7FC2" w:rsidP="009D7FC2">
      <w:pPr>
        <w:spacing w:after="0"/>
        <w:jc w:val="both"/>
      </w:pPr>
      <w:r>
        <w:t>a) C</w:t>
      </w:r>
      <w:r>
        <w:rPr>
          <w:vertAlign w:val="subscript"/>
        </w:rPr>
        <w:t>5</w:t>
      </w:r>
      <w:r>
        <w:t>H</w:t>
      </w:r>
      <w:r>
        <w:rPr>
          <w:vertAlign w:val="subscript"/>
        </w:rPr>
        <w:t>10</w:t>
      </w:r>
      <w:r>
        <w:tab/>
      </w:r>
      <w:r>
        <w:tab/>
      </w:r>
      <w:r>
        <w:tab/>
        <w:t>b) C</w:t>
      </w:r>
      <w:r>
        <w:rPr>
          <w:vertAlign w:val="subscript"/>
        </w:rPr>
        <w:t>6</w:t>
      </w:r>
      <w:r>
        <w:t>H</w:t>
      </w:r>
      <w:r>
        <w:rPr>
          <w:vertAlign w:val="subscript"/>
        </w:rPr>
        <w:t>14</w:t>
      </w:r>
      <w:r>
        <w:tab/>
      </w:r>
      <w:r>
        <w:tab/>
      </w:r>
      <w:r>
        <w:tab/>
        <w:t>c) C</w:t>
      </w:r>
      <w:r>
        <w:rPr>
          <w:vertAlign w:val="subscript"/>
        </w:rPr>
        <w:t>3</w:t>
      </w:r>
      <w:r>
        <w:t>H</w:t>
      </w:r>
      <w:r>
        <w:rPr>
          <w:vertAlign w:val="subscript"/>
        </w:rPr>
        <w:t>8</w:t>
      </w:r>
      <w:r>
        <w:tab/>
      </w:r>
      <w:r>
        <w:tab/>
      </w:r>
      <w:r>
        <w:tab/>
        <w:t>d) C</w:t>
      </w:r>
      <w:r>
        <w:rPr>
          <w:vertAlign w:val="subscript"/>
        </w:rPr>
        <w:t>4</w:t>
      </w:r>
      <w:r>
        <w:t>H</w:t>
      </w:r>
      <w:r>
        <w:rPr>
          <w:vertAlign w:val="subscript"/>
        </w:rPr>
        <w:t>6</w:t>
      </w:r>
    </w:p>
    <w:p w:rsidR="009D7FC2" w:rsidRPr="007109A0" w:rsidRDefault="009D7FC2" w:rsidP="009D7FC2">
      <w:pPr>
        <w:spacing w:after="0"/>
        <w:jc w:val="both"/>
        <w:rPr>
          <w:vertAlign w:val="subscript"/>
        </w:rPr>
      </w:pPr>
      <w:r>
        <w:t>e) C</w:t>
      </w:r>
      <w:r>
        <w:rPr>
          <w:vertAlign w:val="subscript"/>
        </w:rPr>
        <w:t>4</w:t>
      </w:r>
      <w:r>
        <w:t>H</w:t>
      </w:r>
      <w:r>
        <w:rPr>
          <w:vertAlign w:val="subscript"/>
        </w:rPr>
        <w:t>10</w:t>
      </w:r>
    </w:p>
    <w:p w:rsidR="009D7FC2" w:rsidRPr="00637029" w:rsidRDefault="009D7FC2" w:rsidP="009D7FC2">
      <w:pPr>
        <w:spacing w:after="0"/>
        <w:jc w:val="both"/>
        <w:rPr>
          <w:color w:val="FF0000"/>
        </w:rPr>
      </w:pPr>
    </w:p>
    <w:p w:rsidR="009D7FC2" w:rsidRDefault="009D7FC2" w:rsidP="009D7FC2">
      <w:pPr>
        <w:spacing w:after="0"/>
        <w:jc w:val="both"/>
      </w:pPr>
      <w:r>
        <w:rPr>
          <w:b/>
        </w:rPr>
        <w:t xml:space="preserve">10- </w:t>
      </w:r>
      <w:r>
        <w:t>(UFRN/2013) O Rio Grande do Norte é o maior produtor de petróleo do Brasil em terra. O petróleo bruto é processado nas refinarias para separar seus componentes por destilação fracionada. Esse processo é baseado nas diferenças das temperaturas de ebulição das substâncias relativamente próximas. A figura abaixo representa o esquema de uma torre de destilação fracionada para o refinamento do petróleo bruto. Nela, os números de 1 a 4 indicam as seções nas quais as frações do destilado são obtidas. Na tabela ao lado da figura, são apresentadas características de algumas das frações obtidas na destilação fracionada do petróleo bruto.</w:t>
      </w:r>
    </w:p>
    <w:p w:rsidR="009D7FC2" w:rsidRDefault="009D7FC2" w:rsidP="009D7FC2">
      <w:pPr>
        <w:spacing w:after="0"/>
        <w:jc w:val="both"/>
      </w:pPr>
      <w:r>
        <w:rPr>
          <w:noProof/>
          <w:lang w:eastAsia="pt-BR"/>
        </w:rPr>
        <w:lastRenderedPageBreak/>
        <w:drawing>
          <wp:inline distT="0" distB="0" distL="0" distR="0" wp14:anchorId="018F64E3" wp14:editId="751DF84E">
            <wp:extent cx="5230495" cy="2545715"/>
            <wp:effectExtent l="19050" t="0" r="8255" b="0"/>
            <wp:docPr id="17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0495" cy="2545715"/>
                    </a:xfrm>
                    <a:prstGeom prst="rect">
                      <a:avLst/>
                    </a:prstGeom>
                    <a:noFill/>
                    <a:ln w="9525">
                      <a:noFill/>
                      <a:miter lim="800000"/>
                      <a:headEnd/>
                      <a:tailEnd/>
                    </a:ln>
                  </pic:spPr>
                </pic:pic>
              </a:graphicData>
            </a:graphic>
          </wp:inline>
        </w:drawing>
      </w:r>
    </w:p>
    <w:p w:rsidR="009D7FC2" w:rsidRDefault="009D7FC2" w:rsidP="009D7FC2">
      <w:pPr>
        <w:spacing w:after="0"/>
        <w:jc w:val="both"/>
      </w:pPr>
      <w:r>
        <w:t>Para a análise da qualidade da destilação, um técnico deve coletar uma amostra de querosene na torre de destilação. Essa amostra deve ser coletada</w:t>
      </w:r>
    </w:p>
    <w:p w:rsidR="009D7FC2" w:rsidRDefault="009D7FC2" w:rsidP="009D7FC2">
      <w:pPr>
        <w:spacing w:after="0"/>
        <w:jc w:val="both"/>
      </w:pPr>
      <w:r>
        <w:t>a) na Seção 3.</w:t>
      </w:r>
      <w:r>
        <w:tab/>
      </w:r>
      <w:r>
        <w:tab/>
        <w:t>b) na Seção 2.</w:t>
      </w:r>
      <w:r>
        <w:tab/>
      </w:r>
      <w:r>
        <w:tab/>
        <w:t>c) na Seção 1.</w:t>
      </w:r>
      <w:r>
        <w:tab/>
      </w:r>
      <w:r>
        <w:tab/>
        <w:t>d) na Seção 4.</w:t>
      </w:r>
    </w:p>
    <w:p w:rsidR="00730814" w:rsidRDefault="00730814"/>
    <w:p w:rsidR="009D7FC2" w:rsidRDefault="009D7FC2">
      <w:r>
        <w:t>RESPOSTAS:</w:t>
      </w:r>
    </w:p>
    <w:p w:rsidR="009D7FC2" w:rsidRDefault="009D7FC2" w:rsidP="009D7FC2">
      <w:pPr>
        <w:pStyle w:val="PargrafodaLista"/>
        <w:numPr>
          <w:ilvl w:val="0"/>
          <w:numId w:val="2"/>
        </w:numPr>
        <w:spacing w:after="0"/>
        <w:jc w:val="both"/>
        <w:rPr>
          <w:color w:val="FF0000"/>
        </w:rPr>
      </w:pPr>
      <w:r>
        <w:rPr>
          <w:color w:val="FF0000"/>
        </w:rPr>
        <w:t>Alternativa E</w:t>
      </w:r>
    </w:p>
    <w:p w:rsidR="009D7FC2" w:rsidRPr="009D7FC2" w:rsidRDefault="009D7FC2" w:rsidP="009D7FC2">
      <w:pPr>
        <w:pStyle w:val="PargrafodaLista"/>
        <w:numPr>
          <w:ilvl w:val="0"/>
          <w:numId w:val="2"/>
        </w:numPr>
        <w:spacing w:after="0"/>
        <w:jc w:val="both"/>
        <w:rPr>
          <w:color w:val="FF0000"/>
        </w:rPr>
      </w:pPr>
      <w:r>
        <w:rPr>
          <w:color w:val="FF0000"/>
        </w:rPr>
        <w:t>Alternativa B</w:t>
      </w:r>
    </w:p>
    <w:p w:rsidR="009D7FC2" w:rsidRPr="009D7FC2" w:rsidRDefault="009D7FC2" w:rsidP="009D7FC2">
      <w:pPr>
        <w:pStyle w:val="PargrafodaLista"/>
        <w:numPr>
          <w:ilvl w:val="0"/>
          <w:numId w:val="2"/>
        </w:numPr>
        <w:spacing w:after="0"/>
        <w:jc w:val="both"/>
        <w:rPr>
          <w:color w:val="FF0000"/>
        </w:rPr>
      </w:pPr>
      <w:r w:rsidRPr="009D7FC2">
        <w:rPr>
          <w:color w:val="FF0000"/>
        </w:rPr>
        <w:t>Alternativa A</w:t>
      </w:r>
    </w:p>
    <w:p w:rsidR="009D7FC2" w:rsidRPr="009D7FC2" w:rsidRDefault="009D7FC2" w:rsidP="009D7FC2">
      <w:pPr>
        <w:pStyle w:val="PargrafodaLista"/>
        <w:numPr>
          <w:ilvl w:val="0"/>
          <w:numId w:val="2"/>
        </w:numPr>
        <w:spacing w:after="0"/>
        <w:jc w:val="both"/>
        <w:rPr>
          <w:color w:val="FF0000"/>
        </w:rPr>
      </w:pPr>
      <w:r>
        <w:rPr>
          <w:color w:val="FF0000"/>
        </w:rPr>
        <w:t>Alternativa C</w:t>
      </w:r>
    </w:p>
    <w:p w:rsidR="009D7FC2" w:rsidRPr="009D7FC2" w:rsidRDefault="009D7FC2" w:rsidP="009D7FC2">
      <w:pPr>
        <w:pStyle w:val="PargrafodaLista"/>
        <w:numPr>
          <w:ilvl w:val="0"/>
          <w:numId w:val="2"/>
        </w:numPr>
        <w:spacing w:after="0"/>
        <w:jc w:val="both"/>
        <w:rPr>
          <w:color w:val="FF0000"/>
        </w:rPr>
      </w:pPr>
      <w:r>
        <w:rPr>
          <w:color w:val="FF0000"/>
        </w:rPr>
        <w:t>Alternativa E</w:t>
      </w:r>
    </w:p>
    <w:p w:rsidR="009D7FC2" w:rsidRPr="009D7FC2" w:rsidRDefault="009D7FC2" w:rsidP="009D7FC2">
      <w:pPr>
        <w:pStyle w:val="PargrafodaLista"/>
        <w:numPr>
          <w:ilvl w:val="0"/>
          <w:numId w:val="2"/>
        </w:numPr>
        <w:spacing w:after="0"/>
        <w:jc w:val="both"/>
        <w:rPr>
          <w:color w:val="FF0000"/>
        </w:rPr>
      </w:pPr>
      <w:r>
        <w:rPr>
          <w:color w:val="FF0000"/>
        </w:rPr>
        <w:t>Alternativa D</w:t>
      </w:r>
    </w:p>
    <w:p w:rsidR="009D7FC2" w:rsidRPr="009D7FC2" w:rsidRDefault="009D7FC2" w:rsidP="009D7FC2">
      <w:pPr>
        <w:pStyle w:val="PargrafodaLista"/>
        <w:numPr>
          <w:ilvl w:val="0"/>
          <w:numId w:val="2"/>
        </w:numPr>
        <w:spacing w:after="0"/>
        <w:jc w:val="both"/>
        <w:rPr>
          <w:color w:val="FF0000"/>
        </w:rPr>
      </w:pPr>
      <w:r>
        <w:rPr>
          <w:color w:val="FF0000"/>
        </w:rPr>
        <w:t>Alternativa D</w:t>
      </w:r>
    </w:p>
    <w:p w:rsidR="009D7FC2" w:rsidRPr="009D7FC2" w:rsidRDefault="009D7FC2" w:rsidP="009D7FC2">
      <w:pPr>
        <w:pStyle w:val="PargrafodaLista"/>
        <w:numPr>
          <w:ilvl w:val="0"/>
          <w:numId w:val="2"/>
        </w:numPr>
        <w:spacing w:after="0"/>
        <w:jc w:val="both"/>
        <w:rPr>
          <w:color w:val="FF0000"/>
        </w:rPr>
      </w:pPr>
      <w:r>
        <w:rPr>
          <w:color w:val="FF0000"/>
        </w:rPr>
        <w:t>Alternativa D</w:t>
      </w:r>
    </w:p>
    <w:p w:rsidR="009D7FC2" w:rsidRPr="009D7FC2" w:rsidRDefault="009D7FC2" w:rsidP="009D7FC2">
      <w:pPr>
        <w:pStyle w:val="PargrafodaLista"/>
        <w:numPr>
          <w:ilvl w:val="0"/>
          <w:numId w:val="2"/>
        </w:numPr>
        <w:spacing w:after="0"/>
        <w:jc w:val="both"/>
        <w:rPr>
          <w:color w:val="FF0000"/>
        </w:rPr>
      </w:pPr>
      <w:r>
        <w:rPr>
          <w:color w:val="FF0000"/>
        </w:rPr>
        <w:t>Alternativa C</w:t>
      </w:r>
    </w:p>
    <w:p w:rsidR="009D7FC2" w:rsidRPr="009D7FC2" w:rsidRDefault="009D7FC2" w:rsidP="009D7FC2">
      <w:pPr>
        <w:pStyle w:val="PargrafodaLista"/>
        <w:numPr>
          <w:ilvl w:val="0"/>
          <w:numId w:val="2"/>
        </w:numPr>
        <w:spacing w:after="0"/>
        <w:jc w:val="both"/>
        <w:rPr>
          <w:color w:val="FF0000"/>
        </w:rPr>
      </w:pPr>
      <w:r w:rsidRPr="009D7FC2">
        <w:rPr>
          <w:color w:val="FF0000"/>
        </w:rPr>
        <w:t>Alternativa A</w:t>
      </w:r>
    </w:p>
    <w:sectPr w:rsidR="009D7FC2" w:rsidRPr="009D7F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1191"/>
    <w:multiLevelType w:val="hybridMultilevel"/>
    <w:tmpl w:val="C43A9FB4"/>
    <w:lvl w:ilvl="0" w:tplc="D9AA03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E5A7108"/>
    <w:multiLevelType w:val="hybridMultilevel"/>
    <w:tmpl w:val="94ECA570"/>
    <w:lvl w:ilvl="0" w:tplc="101EC2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C2"/>
    <w:rsid w:val="00730814"/>
    <w:rsid w:val="009D7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7F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7FC2"/>
    <w:rPr>
      <w:rFonts w:ascii="Tahoma" w:hAnsi="Tahoma" w:cs="Tahoma"/>
      <w:sz w:val="16"/>
      <w:szCs w:val="16"/>
    </w:rPr>
  </w:style>
  <w:style w:type="paragraph" w:styleId="PargrafodaLista">
    <w:name w:val="List Paragraph"/>
    <w:basedOn w:val="Normal"/>
    <w:uiPriority w:val="34"/>
    <w:qFormat/>
    <w:rsid w:val="009D7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7F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7FC2"/>
    <w:rPr>
      <w:rFonts w:ascii="Tahoma" w:hAnsi="Tahoma" w:cs="Tahoma"/>
      <w:sz w:val="16"/>
      <w:szCs w:val="16"/>
    </w:rPr>
  </w:style>
  <w:style w:type="paragraph" w:styleId="PargrafodaLista">
    <w:name w:val="List Paragraph"/>
    <w:basedOn w:val="Normal"/>
    <w:uiPriority w:val="34"/>
    <w:qFormat/>
    <w:rsid w:val="009D7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955</Words>
  <Characters>5161</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Iracema Cerdán Zavaleta Galves</dc:creator>
  <cp:lastModifiedBy>Iracema Cerdán Zavaleta Galves</cp:lastModifiedBy>
  <cp:revision>1</cp:revision>
  <dcterms:created xsi:type="dcterms:W3CDTF">2017-09-14T17:33:00Z</dcterms:created>
  <dcterms:modified xsi:type="dcterms:W3CDTF">2017-09-14T17:36:00Z</dcterms:modified>
</cp:coreProperties>
</file>