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61" w:rsidRDefault="00F94A61" w:rsidP="00F94A61">
      <w:pPr>
        <w:spacing w:after="0"/>
        <w:jc w:val="center"/>
        <w:rPr>
          <w:b/>
        </w:rPr>
      </w:pPr>
      <w:r>
        <w:rPr>
          <w:b/>
        </w:rPr>
        <w:t>Reações (testes com respostas)</w:t>
      </w:r>
    </w:p>
    <w:p w:rsidR="00F94A61" w:rsidRPr="006C1EE9" w:rsidRDefault="00F94A61" w:rsidP="00F94A61">
      <w:pPr>
        <w:spacing w:after="0"/>
        <w:jc w:val="center"/>
        <w:rPr>
          <w:b/>
        </w:rPr>
      </w:pPr>
    </w:p>
    <w:p w:rsidR="00F94A61" w:rsidRDefault="00F94A61" w:rsidP="00F94A61">
      <w:pPr>
        <w:spacing w:after="0"/>
        <w:jc w:val="both"/>
      </w:pPr>
      <w:r>
        <w:rPr>
          <w:b/>
        </w:rPr>
        <w:t xml:space="preserve">1. </w:t>
      </w:r>
      <w:r>
        <w:t>(</w:t>
      </w:r>
      <w:proofErr w:type="spellStart"/>
      <w:proofErr w:type="gramStart"/>
      <w:r>
        <w:t>Unimontes</w:t>
      </w:r>
      <w:proofErr w:type="spellEnd"/>
      <w:r>
        <w:t>-MG</w:t>
      </w:r>
      <w:proofErr w:type="gramEnd"/>
      <w:r>
        <w:t>/2013) A mistura de propano, C</w:t>
      </w:r>
      <w:r>
        <w:rPr>
          <w:vertAlign w:val="subscript"/>
        </w:rPr>
        <w:t>3</w:t>
      </w:r>
      <w:r>
        <w:t>H</w:t>
      </w:r>
      <w:r>
        <w:rPr>
          <w:vertAlign w:val="subscript"/>
        </w:rPr>
        <w:t>8</w:t>
      </w:r>
      <w:r>
        <w:t>, e ar, em um espaço fechado, como um encanamento de gás, pode ocasionar uma explosão. O propano combina com o oxigênio, O</w:t>
      </w:r>
      <w:r>
        <w:rPr>
          <w:vertAlign w:val="subscript"/>
        </w:rPr>
        <w:t>2</w:t>
      </w:r>
      <w:r>
        <w:t>, para formar dióxido de carbono e água, como mostra a equação não balanceada:</w:t>
      </w:r>
    </w:p>
    <w:p w:rsidR="00F94A61" w:rsidRDefault="00F94A61" w:rsidP="00F94A61">
      <w:pPr>
        <w:spacing w:after="0"/>
        <w:jc w:val="both"/>
      </w:pPr>
      <w:r>
        <w:tab/>
      </w:r>
      <w:r>
        <w:tab/>
        <w:t>X C</w:t>
      </w:r>
      <w:r>
        <w:rPr>
          <w:vertAlign w:val="subscript"/>
        </w:rPr>
        <w:t>3</w:t>
      </w:r>
      <w:r>
        <w:t>H</w:t>
      </w:r>
      <w:r>
        <w:rPr>
          <w:vertAlign w:val="subscript"/>
        </w:rPr>
        <w:t>8</w:t>
      </w:r>
      <w:r>
        <w:softHyphen/>
        <w:t>(g)     +     Y O</w:t>
      </w:r>
      <w:r>
        <w:rPr>
          <w:vertAlign w:val="subscript"/>
        </w:rPr>
        <w:t>2</w:t>
      </w:r>
      <w:r>
        <w:t xml:space="preserve">(g)     </w:t>
      </w:r>
      <w:r>
        <w:sym w:font="Symbol" w:char="F0AE"/>
      </w:r>
      <w:r>
        <w:t xml:space="preserve">     T CO</w:t>
      </w:r>
      <w:r>
        <w:rPr>
          <w:vertAlign w:val="subscript"/>
        </w:rPr>
        <w:t>2</w:t>
      </w:r>
      <w:r>
        <w:t>(g)     +     Z H</w:t>
      </w:r>
      <w:r>
        <w:rPr>
          <w:vertAlign w:val="subscript"/>
        </w:rPr>
        <w:t>2</w:t>
      </w:r>
      <w:r>
        <w:t>O(g)</w:t>
      </w:r>
    </w:p>
    <w:p w:rsidR="00F94A61" w:rsidRDefault="00F94A61" w:rsidP="00F94A61">
      <w:pPr>
        <w:spacing w:after="0"/>
        <w:jc w:val="both"/>
      </w:pPr>
      <w:r>
        <w:t xml:space="preserve">Atribuindo o valor </w:t>
      </w:r>
      <w:proofErr w:type="gramStart"/>
      <w:r>
        <w:t>4</w:t>
      </w:r>
      <w:proofErr w:type="gramEnd"/>
      <w:r>
        <w:t xml:space="preserve"> para o coeficiente estequiométrico Z, os valores de X, Y e T são, respectivamente:</w:t>
      </w:r>
    </w:p>
    <w:p w:rsidR="00F94A61" w:rsidRDefault="00F94A61" w:rsidP="00F94A61">
      <w:pPr>
        <w:spacing w:after="0"/>
        <w:jc w:val="both"/>
      </w:pPr>
      <w:r>
        <w:t xml:space="preserve">a) </w:t>
      </w:r>
      <w:proofErr w:type="gramStart"/>
      <w:r>
        <w:t>4, 4 e 6</w:t>
      </w:r>
      <w:proofErr w:type="gramEnd"/>
      <w:r>
        <w:t>.</w:t>
      </w:r>
      <w:r>
        <w:tab/>
      </w:r>
      <w:r>
        <w:tab/>
      </w:r>
      <w:r>
        <w:tab/>
        <w:t>b) 1, 5 e 6.</w:t>
      </w:r>
      <w:r>
        <w:tab/>
      </w:r>
      <w:r>
        <w:tab/>
      </w:r>
      <w:r>
        <w:tab/>
        <w:t>c) 4, 5 e 3.</w:t>
      </w:r>
    </w:p>
    <w:p w:rsidR="00F94A61" w:rsidRDefault="00F94A61" w:rsidP="00F94A61">
      <w:pPr>
        <w:spacing w:after="0"/>
        <w:jc w:val="both"/>
      </w:pPr>
      <w:r>
        <w:t>d) 1, 5 e 3.</w:t>
      </w:r>
    </w:p>
    <w:p w:rsidR="00F94A61" w:rsidRDefault="00F94A61" w:rsidP="00F94A61">
      <w:pPr>
        <w:spacing w:after="0"/>
        <w:jc w:val="both"/>
      </w:pPr>
    </w:p>
    <w:p w:rsidR="00F94A61" w:rsidRDefault="00F94A61" w:rsidP="00F94A61">
      <w:pPr>
        <w:spacing w:after="0"/>
        <w:jc w:val="both"/>
      </w:pPr>
      <w:r>
        <w:rPr>
          <w:b/>
        </w:rPr>
        <w:t xml:space="preserve">2. </w:t>
      </w:r>
      <w:r>
        <w:t>(</w:t>
      </w:r>
      <w:proofErr w:type="spellStart"/>
      <w:proofErr w:type="gramStart"/>
      <w:r>
        <w:t>Cefet</w:t>
      </w:r>
      <w:proofErr w:type="spellEnd"/>
      <w:r>
        <w:t>-MG</w:t>
      </w:r>
      <w:proofErr w:type="gramEnd"/>
      <w:r>
        <w:t>/2012) O metano, também chamado de gás do pântano, resulta da degradação anaeróbica de compostos orgânicos. A queima desse gás é utilizada como fonte de energia, que lança gás carbônico e água na atmosfera.</w:t>
      </w:r>
    </w:p>
    <w:p w:rsidR="00F94A61" w:rsidRDefault="00F94A61" w:rsidP="00F94A61">
      <w:pPr>
        <w:spacing w:after="0"/>
        <w:jc w:val="both"/>
      </w:pPr>
      <w:r>
        <w:t>Considerando-se a legenda abaixo</w:t>
      </w:r>
    </w:p>
    <w:p w:rsidR="00F94A61" w:rsidRDefault="00F94A61" w:rsidP="00F94A61">
      <w:pPr>
        <w:spacing w:after="0"/>
        <w:jc w:val="both"/>
      </w:pPr>
      <w:r>
        <w:rPr>
          <w:noProof/>
        </w:rPr>
        <w:drawing>
          <wp:inline distT="0" distB="0" distL="0" distR="0" wp14:anchorId="335951C9" wp14:editId="04A34C3D">
            <wp:extent cx="884397" cy="621792"/>
            <wp:effectExtent l="19050" t="0" r="0" b="0"/>
            <wp:docPr id="6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89198" cy="625168"/>
                    </a:xfrm>
                    <a:prstGeom prst="rect">
                      <a:avLst/>
                    </a:prstGeom>
                    <a:noFill/>
                    <a:ln w="9525">
                      <a:noFill/>
                      <a:miter lim="800000"/>
                      <a:headEnd/>
                      <a:tailEnd/>
                    </a:ln>
                  </pic:spPr>
                </pic:pic>
              </a:graphicData>
            </a:graphic>
          </wp:inline>
        </w:drawing>
      </w:r>
    </w:p>
    <w:p w:rsidR="00F94A61" w:rsidRDefault="00F94A61" w:rsidP="00F94A61">
      <w:pPr>
        <w:spacing w:after="0"/>
        <w:jc w:val="both"/>
      </w:pPr>
      <w:proofErr w:type="gramStart"/>
      <w:r>
        <w:t>a</w:t>
      </w:r>
      <w:proofErr w:type="gramEnd"/>
      <w:r>
        <w:t xml:space="preserve"> representação esquemática da equação química que descreve, corretamente, esse processo em termos de substâncias envolvidas, disposição espacial dos átomos e coeficientes estequiométricos é</w:t>
      </w:r>
    </w:p>
    <w:p w:rsidR="00F94A61" w:rsidRDefault="00F94A61" w:rsidP="00F94A61">
      <w:pPr>
        <w:spacing w:after="0"/>
        <w:jc w:val="both"/>
      </w:pPr>
      <w:r>
        <w:rPr>
          <w:noProof/>
        </w:rPr>
        <w:drawing>
          <wp:inline distT="0" distB="0" distL="0" distR="0" wp14:anchorId="07B066D4" wp14:editId="15657C01">
            <wp:extent cx="3312845" cy="381471"/>
            <wp:effectExtent l="19050" t="0" r="1855" b="0"/>
            <wp:docPr id="8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312656" cy="381449"/>
                    </a:xfrm>
                    <a:prstGeom prst="rect">
                      <a:avLst/>
                    </a:prstGeom>
                    <a:noFill/>
                    <a:ln w="9525">
                      <a:noFill/>
                      <a:miter lim="800000"/>
                      <a:headEnd/>
                      <a:tailEnd/>
                    </a:ln>
                  </pic:spPr>
                </pic:pic>
              </a:graphicData>
            </a:graphic>
          </wp:inline>
        </w:drawing>
      </w:r>
    </w:p>
    <w:p w:rsidR="00F94A61" w:rsidRDefault="00F94A61" w:rsidP="00F94A61">
      <w:pPr>
        <w:spacing w:after="0"/>
        <w:jc w:val="both"/>
      </w:pPr>
      <w:r>
        <w:rPr>
          <w:noProof/>
        </w:rPr>
        <w:drawing>
          <wp:inline distT="0" distB="0" distL="0" distR="0" wp14:anchorId="7152F38C" wp14:editId="1656431D">
            <wp:extent cx="3830805" cy="2029399"/>
            <wp:effectExtent l="19050" t="0" r="0" b="0"/>
            <wp:docPr id="9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830533" cy="2029255"/>
                    </a:xfrm>
                    <a:prstGeom prst="rect">
                      <a:avLst/>
                    </a:prstGeom>
                    <a:noFill/>
                    <a:ln w="9525">
                      <a:noFill/>
                      <a:miter lim="800000"/>
                      <a:headEnd/>
                      <a:tailEnd/>
                    </a:ln>
                  </pic:spPr>
                </pic:pic>
              </a:graphicData>
            </a:graphic>
          </wp:inline>
        </w:drawing>
      </w:r>
    </w:p>
    <w:p w:rsidR="00F94A61" w:rsidRPr="0037507A" w:rsidRDefault="00F94A61" w:rsidP="00F94A61">
      <w:pPr>
        <w:spacing w:after="0"/>
        <w:jc w:val="both"/>
        <w:rPr>
          <w:color w:val="FF0000"/>
        </w:rPr>
      </w:pPr>
    </w:p>
    <w:p w:rsidR="00F94A61" w:rsidRDefault="00F94A61" w:rsidP="00F94A61">
      <w:pPr>
        <w:spacing w:after="0"/>
        <w:jc w:val="both"/>
      </w:pPr>
      <w:r>
        <w:rPr>
          <w:b/>
        </w:rPr>
        <w:t xml:space="preserve">3. </w:t>
      </w:r>
      <w:r>
        <w:t>(FGV-SP/2012) A produção de fertilizantes desempenha um papel muito importante na economia do país, pois movimentam a indústria de produção de insumos e a agricultura. Os fertilizantes superfosfatos são produzidos por meio da acidulação de rochas fosfáticas com ácido sulfúrico de acordo com a reação</w:t>
      </w:r>
    </w:p>
    <w:p w:rsidR="00F94A61" w:rsidRDefault="00F94A61" w:rsidP="00F94A61">
      <w:pPr>
        <w:spacing w:after="0"/>
        <w:ind w:firstLine="708"/>
        <w:jc w:val="both"/>
      </w:pPr>
      <w:r>
        <w:t>Ca</w:t>
      </w:r>
      <w:r>
        <w:rPr>
          <w:vertAlign w:val="subscript"/>
        </w:rPr>
        <w:t>3</w:t>
      </w:r>
      <w:r>
        <w:t>(PO</w:t>
      </w:r>
      <w:r>
        <w:rPr>
          <w:vertAlign w:val="subscript"/>
        </w:rPr>
        <w:t>4</w:t>
      </w:r>
      <w:r>
        <w:t>)</w:t>
      </w:r>
      <w:proofErr w:type="gramStart"/>
      <w:r>
        <w:rPr>
          <w:vertAlign w:val="subscript"/>
        </w:rPr>
        <w:t>2</w:t>
      </w:r>
      <w:proofErr w:type="gramEnd"/>
      <w:r>
        <w:t>(s)   +   H</w:t>
      </w:r>
      <w:r>
        <w:rPr>
          <w:vertAlign w:val="subscript"/>
        </w:rPr>
        <w:t>2</w:t>
      </w:r>
      <w:r>
        <w:t>SO</w:t>
      </w:r>
      <w:r>
        <w:rPr>
          <w:vertAlign w:val="subscript"/>
        </w:rPr>
        <w:t>4</w:t>
      </w:r>
      <w:r>
        <w:t>(</w:t>
      </w:r>
      <w:r>
        <w:rPr>
          <w:rFonts w:ascii="Tahoma" w:hAnsi="Tahoma" w:cs="Tahoma"/>
        </w:rPr>
        <w:t>ℓ</w:t>
      </w:r>
      <w:r>
        <w:t>)   +   H</w:t>
      </w:r>
      <w:r>
        <w:rPr>
          <w:vertAlign w:val="subscript"/>
        </w:rPr>
        <w:t>2</w:t>
      </w:r>
      <w:r>
        <w:t>O(</w:t>
      </w:r>
      <w:r>
        <w:rPr>
          <w:rFonts w:ascii="Tahoma" w:hAnsi="Tahoma" w:cs="Tahoma"/>
        </w:rPr>
        <w:t>ℓ</w:t>
      </w:r>
      <w:r>
        <w:t xml:space="preserve">)   </w:t>
      </w:r>
      <w:r>
        <w:sym w:font="Symbol" w:char="F0AE"/>
      </w:r>
      <w:r>
        <w:t xml:space="preserve">   Ca(H</w:t>
      </w:r>
      <w:r>
        <w:rPr>
          <w:vertAlign w:val="subscript"/>
        </w:rPr>
        <w:t>2</w:t>
      </w:r>
      <w:r>
        <w:t>PO</w:t>
      </w:r>
      <w:r>
        <w:rPr>
          <w:vertAlign w:val="subscript"/>
        </w:rPr>
        <w:t>4</w:t>
      </w:r>
      <w:r>
        <w:t>)</w:t>
      </w:r>
      <w:r>
        <w:rPr>
          <w:vertAlign w:val="subscript"/>
        </w:rPr>
        <w:t>2</w:t>
      </w:r>
      <w:r>
        <w:t>(s)   +   CaSO</w:t>
      </w:r>
      <w:r>
        <w:rPr>
          <w:vertAlign w:val="subscript"/>
        </w:rPr>
        <w:t>4</w:t>
      </w:r>
      <w:r>
        <w:t xml:space="preserve"> </w:t>
      </w:r>
      <w:r>
        <w:rPr>
          <w:rFonts w:ascii="Tahoma" w:hAnsi="Tahoma" w:cs="Tahoma"/>
        </w:rPr>
        <w:t>∙</w:t>
      </w:r>
      <w:r>
        <w:t xml:space="preserve"> 2 H</w:t>
      </w:r>
      <w:r>
        <w:rPr>
          <w:vertAlign w:val="subscript"/>
        </w:rPr>
        <w:t>2</w:t>
      </w:r>
      <w:r>
        <w:t>O(s).</w:t>
      </w:r>
    </w:p>
    <w:p w:rsidR="00F94A61" w:rsidRDefault="00F94A61" w:rsidP="00F94A61">
      <w:pPr>
        <w:spacing w:after="0"/>
        <w:jc w:val="both"/>
      </w:pPr>
      <w:r>
        <w:t>A soma dos coeficientes estequiométricos mínimos inteiros da reação é igual a</w:t>
      </w:r>
    </w:p>
    <w:p w:rsidR="00F94A61" w:rsidRDefault="00F94A61" w:rsidP="00F94A61">
      <w:pPr>
        <w:spacing w:after="0"/>
        <w:jc w:val="both"/>
      </w:pPr>
      <w:r>
        <w:t xml:space="preserve">a) </w:t>
      </w:r>
      <w:proofErr w:type="gramStart"/>
      <w:r>
        <w:t>8</w:t>
      </w:r>
      <w:proofErr w:type="gramEnd"/>
      <w:r>
        <w:t>.</w:t>
      </w:r>
      <w:r>
        <w:tab/>
      </w:r>
      <w:r>
        <w:tab/>
      </w:r>
      <w:r>
        <w:tab/>
        <w:t>b) 9.</w:t>
      </w:r>
      <w:r>
        <w:tab/>
      </w:r>
      <w:r>
        <w:tab/>
      </w:r>
      <w:r>
        <w:tab/>
        <w:t>c) 10.</w:t>
      </w:r>
      <w:r>
        <w:tab/>
      </w:r>
      <w:r>
        <w:tab/>
      </w:r>
      <w:r>
        <w:tab/>
        <w:t>d) 11.</w:t>
      </w:r>
    </w:p>
    <w:p w:rsidR="00F94A61" w:rsidRDefault="00F94A61" w:rsidP="00F94A61">
      <w:pPr>
        <w:spacing w:after="0"/>
        <w:jc w:val="both"/>
      </w:pPr>
      <w:r>
        <w:t>e) 12.</w:t>
      </w:r>
    </w:p>
    <w:p w:rsidR="00F94A61" w:rsidRDefault="00F94A61" w:rsidP="00F94A61">
      <w:pPr>
        <w:spacing w:after="0"/>
        <w:jc w:val="both"/>
      </w:pPr>
    </w:p>
    <w:p w:rsidR="00F94A61" w:rsidRDefault="00F94A61" w:rsidP="00F94A61">
      <w:pPr>
        <w:spacing w:after="0"/>
        <w:jc w:val="both"/>
      </w:pPr>
    </w:p>
    <w:p w:rsidR="00F94A61" w:rsidRDefault="00F94A61" w:rsidP="00F94A61">
      <w:pPr>
        <w:spacing w:after="0"/>
        <w:jc w:val="both"/>
      </w:pPr>
      <w:r>
        <w:rPr>
          <w:b/>
        </w:rPr>
        <w:lastRenderedPageBreak/>
        <w:t xml:space="preserve">4. </w:t>
      </w:r>
      <w:r>
        <w:t xml:space="preserve">(UEA-AM/2012) Dada </w:t>
      </w:r>
      <w:proofErr w:type="gramStart"/>
      <w:r>
        <w:t>a</w:t>
      </w:r>
      <w:proofErr w:type="gramEnd"/>
      <w:r>
        <w:t xml:space="preserve"> equação química:</w:t>
      </w:r>
    </w:p>
    <w:p w:rsidR="00F94A61" w:rsidRPr="00202C0E" w:rsidRDefault="00F94A61" w:rsidP="00F94A61">
      <w:pPr>
        <w:spacing w:after="0"/>
        <w:jc w:val="both"/>
      </w:pPr>
      <w:r>
        <w:tab/>
      </w:r>
      <w:r>
        <w:tab/>
      </w:r>
      <w:r w:rsidRPr="00202C0E">
        <w:t xml:space="preserve">x </w:t>
      </w:r>
      <w:proofErr w:type="gramStart"/>
      <w:r w:rsidRPr="00202C0E">
        <w:t>CuSO</w:t>
      </w:r>
      <w:r w:rsidRPr="00202C0E">
        <w:rPr>
          <w:vertAlign w:val="subscript"/>
        </w:rPr>
        <w:t>4</w:t>
      </w:r>
      <w:proofErr w:type="gramEnd"/>
      <w:r w:rsidRPr="00202C0E">
        <w:t xml:space="preserve">     +     y A</w:t>
      </w:r>
      <w:r w:rsidRPr="00202C0E">
        <w:rPr>
          <w:rFonts w:ascii="Tahoma" w:hAnsi="Tahoma" w:cs="Tahoma"/>
        </w:rPr>
        <w:t>ℓ</w:t>
      </w:r>
      <w:r w:rsidRPr="00202C0E">
        <w:t xml:space="preserve">     </w:t>
      </w:r>
      <w:r>
        <w:sym w:font="Symbol" w:char="F0AE"/>
      </w:r>
      <w:r w:rsidRPr="00202C0E">
        <w:t xml:space="preserve">     z A</w:t>
      </w:r>
      <w:r w:rsidRPr="00202C0E">
        <w:rPr>
          <w:rFonts w:ascii="Tahoma" w:hAnsi="Tahoma" w:cs="Tahoma"/>
        </w:rPr>
        <w:t>ℓ</w:t>
      </w:r>
      <w:r w:rsidRPr="00202C0E">
        <w:rPr>
          <w:vertAlign w:val="subscript"/>
        </w:rPr>
        <w:t>2</w:t>
      </w:r>
      <w:r w:rsidRPr="00202C0E">
        <w:t>(SO</w:t>
      </w:r>
      <w:r w:rsidRPr="00202C0E">
        <w:rPr>
          <w:vertAlign w:val="subscript"/>
        </w:rPr>
        <w:t>4</w:t>
      </w:r>
      <w:r w:rsidRPr="00202C0E">
        <w:t>)</w:t>
      </w:r>
      <w:r w:rsidRPr="00202C0E">
        <w:rPr>
          <w:vertAlign w:val="subscript"/>
        </w:rPr>
        <w:t>3</w:t>
      </w:r>
      <w:r w:rsidRPr="00202C0E">
        <w:t xml:space="preserve">     +     w Cu</w:t>
      </w:r>
    </w:p>
    <w:p w:rsidR="00F94A61" w:rsidRDefault="00F94A61" w:rsidP="00F94A61">
      <w:pPr>
        <w:spacing w:after="0"/>
        <w:jc w:val="both"/>
      </w:pPr>
      <w:r w:rsidRPr="00A8370D">
        <w:t xml:space="preserve">Os valores dos coeficientes x, y, z e w </w:t>
      </w:r>
      <w:proofErr w:type="gramStart"/>
      <w:r w:rsidRPr="00A8370D">
        <w:t>s</w:t>
      </w:r>
      <w:r>
        <w:t>ão,</w:t>
      </w:r>
      <w:proofErr w:type="gramEnd"/>
      <w:r>
        <w:t xml:space="preserve"> respectivamente.</w:t>
      </w:r>
    </w:p>
    <w:p w:rsidR="00F94A61" w:rsidRDefault="00F94A61" w:rsidP="00F94A61">
      <w:pPr>
        <w:spacing w:after="0"/>
        <w:jc w:val="both"/>
      </w:pPr>
      <w:r>
        <w:t>a) 2, 2, 1 e 2.</w:t>
      </w:r>
      <w:r>
        <w:tab/>
      </w:r>
      <w:r>
        <w:tab/>
      </w:r>
      <w:r>
        <w:tab/>
        <w:t>b) 2, 2, 3 e 3.</w:t>
      </w:r>
      <w:r>
        <w:tab/>
      </w:r>
      <w:r>
        <w:tab/>
      </w:r>
      <w:r>
        <w:tab/>
        <w:t>c) 3, 2, 1 e 3.</w:t>
      </w:r>
    </w:p>
    <w:p w:rsidR="00F94A61" w:rsidRDefault="00F94A61" w:rsidP="00F94A61">
      <w:pPr>
        <w:spacing w:after="0"/>
        <w:jc w:val="both"/>
      </w:pPr>
      <w:r>
        <w:t>d) 3, 3, 3 e 3.</w:t>
      </w:r>
      <w:r>
        <w:tab/>
      </w:r>
      <w:r>
        <w:tab/>
      </w:r>
      <w:r>
        <w:tab/>
        <w:t>e) 1, 3, 3 e 2.</w:t>
      </w:r>
    </w:p>
    <w:p w:rsidR="00F94A61" w:rsidRDefault="00F94A61" w:rsidP="00F94A61">
      <w:pPr>
        <w:spacing w:after="0"/>
        <w:jc w:val="both"/>
      </w:pPr>
    </w:p>
    <w:p w:rsidR="00F94A61" w:rsidRDefault="00F94A61" w:rsidP="00F94A61">
      <w:pPr>
        <w:spacing w:after="0"/>
        <w:jc w:val="both"/>
      </w:pPr>
      <w:r>
        <w:rPr>
          <w:b/>
        </w:rPr>
        <w:t xml:space="preserve">5. </w:t>
      </w:r>
      <w:r>
        <w:t>(FGV-SP/2015) As fosfinas, PH</w:t>
      </w:r>
      <w:r>
        <w:rPr>
          <w:vertAlign w:val="subscript"/>
        </w:rPr>
        <w:t>3</w:t>
      </w:r>
      <w:r>
        <w:t xml:space="preserve">, são precursoras de compostos empregados na indústria petroquímica, de mineração e </w:t>
      </w:r>
      <w:proofErr w:type="spellStart"/>
      <w:r>
        <w:t>hidrometalurgia</w:t>
      </w:r>
      <w:proofErr w:type="spellEnd"/>
      <w:r>
        <w:t xml:space="preserve">. Sua obtenção é feita a partir do fósforo elementar, em meio ácido, sob elevada pressão, e a reação se processa de acordo </w:t>
      </w:r>
      <w:proofErr w:type="gramStart"/>
      <w:r>
        <w:t>com</w:t>
      </w:r>
      <w:proofErr w:type="gramEnd"/>
    </w:p>
    <w:p w:rsidR="00F94A61" w:rsidRDefault="00F94A61" w:rsidP="00F94A61">
      <w:pPr>
        <w:spacing w:after="0"/>
        <w:jc w:val="both"/>
      </w:pPr>
      <w:r>
        <w:tab/>
      </w:r>
      <w:r>
        <w:tab/>
      </w:r>
      <w:r>
        <w:tab/>
        <w:t>P</w:t>
      </w:r>
      <w:r>
        <w:rPr>
          <w:vertAlign w:val="subscript"/>
        </w:rPr>
        <w:t>4</w:t>
      </w:r>
      <w:proofErr w:type="gramStart"/>
      <w:r>
        <w:t xml:space="preserve">   </w:t>
      </w:r>
      <w:proofErr w:type="gramEnd"/>
      <w:r>
        <w:t>+   H</w:t>
      </w:r>
      <w:r>
        <w:rPr>
          <w:vertAlign w:val="subscript"/>
        </w:rPr>
        <w:t>2</w:t>
      </w:r>
      <w:r>
        <w:t xml:space="preserve">O   </w:t>
      </w:r>
      <w:r>
        <w:sym w:font="Symbol" w:char="F0AE"/>
      </w:r>
      <w:r>
        <w:t xml:space="preserve">   PH</w:t>
      </w:r>
      <w:r>
        <w:rPr>
          <w:vertAlign w:val="subscript"/>
        </w:rPr>
        <w:t>3</w:t>
      </w:r>
      <w:r>
        <w:t xml:space="preserve">   +   H</w:t>
      </w:r>
      <w:r>
        <w:rPr>
          <w:vertAlign w:val="subscript"/>
        </w:rPr>
        <w:t>3</w:t>
      </w:r>
      <w:r>
        <w:t>PO</w:t>
      </w:r>
      <w:r>
        <w:rPr>
          <w:vertAlign w:val="subscript"/>
        </w:rPr>
        <w:t>4</w:t>
      </w:r>
    </w:p>
    <w:p w:rsidR="00F94A61" w:rsidRDefault="00F94A61" w:rsidP="00F94A61">
      <w:pPr>
        <w:spacing w:after="0"/>
        <w:jc w:val="both"/>
      </w:pPr>
      <w:r>
        <w:t>A soma dos menores valores inteiros dos coeficientes estequiométricos dessa equação corretamente balanceada é igual a</w:t>
      </w:r>
    </w:p>
    <w:p w:rsidR="00F94A61" w:rsidRDefault="00F94A61" w:rsidP="00F94A61">
      <w:pPr>
        <w:spacing w:after="0"/>
        <w:jc w:val="both"/>
      </w:pPr>
      <w:r>
        <w:t>a) 10.</w:t>
      </w:r>
      <w:r>
        <w:tab/>
      </w:r>
      <w:r>
        <w:tab/>
        <w:t>b) 11.</w:t>
      </w:r>
      <w:r>
        <w:tab/>
      </w:r>
      <w:r>
        <w:tab/>
        <w:t>c) 15.</w:t>
      </w:r>
      <w:r>
        <w:tab/>
      </w:r>
      <w:r>
        <w:tab/>
        <w:t>d) 22.</w:t>
      </w:r>
      <w:r>
        <w:tab/>
      </w:r>
      <w:r>
        <w:tab/>
        <w:t>e) 24.</w:t>
      </w:r>
    </w:p>
    <w:p w:rsidR="00F94A61" w:rsidRDefault="00F94A61" w:rsidP="00F94A61">
      <w:pPr>
        <w:spacing w:after="0"/>
        <w:jc w:val="both"/>
      </w:pPr>
    </w:p>
    <w:p w:rsidR="00F94A61" w:rsidRDefault="00F94A61" w:rsidP="00F94A61">
      <w:pPr>
        <w:spacing w:after="0"/>
        <w:jc w:val="both"/>
      </w:pPr>
      <w:r>
        <w:rPr>
          <w:b/>
        </w:rPr>
        <w:t xml:space="preserve">6. </w:t>
      </w:r>
      <w:r>
        <w:t>(UCS-RS/2012) O ácido fluorídrico é utilizado para a gravação em vidros, porque ele reage com o dióxido de silício, conforme a equação química não balanceada representada abaixo.</w:t>
      </w:r>
    </w:p>
    <w:p w:rsidR="00F94A61" w:rsidRDefault="00F94A61" w:rsidP="00F94A61">
      <w:pPr>
        <w:spacing w:after="0"/>
        <w:jc w:val="both"/>
      </w:pPr>
      <w:r>
        <w:tab/>
      </w:r>
      <w:r>
        <w:tab/>
      </w:r>
      <w:r>
        <w:tab/>
      </w:r>
      <w:proofErr w:type="gramStart"/>
      <w:r>
        <w:t>HF(</w:t>
      </w:r>
      <w:proofErr w:type="spellStart"/>
      <w:proofErr w:type="gramEnd"/>
      <w:r>
        <w:t>aq</w:t>
      </w:r>
      <w:proofErr w:type="spellEnd"/>
      <w:r>
        <w:t>)     +     SiO</w:t>
      </w:r>
      <w:r>
        <w:rPr>
          <w:vertAlign w:val="subscript"/>
        </w:rPr>
        <w:t>2</w:t>
      </w:r>
      <w:r>
        <w:t xml:space="preserve">(s)     </w:t>
      </w:r>
      <w:r>
        <w:sym w:font="Symbol" w:char="F0AE"/>
      </w:r>
      <w:r>
        <w:t xml:space="preserve">     SiF</w:t>
      </w:r>
      <w:r>
        <w:rPr>
          <w:vertAlign w:val="subscript"/>
        </w:rPr>
        <w:t>4</w:t>
      </w:r>
      <w:r>
        <w:t>(</w:t>
      </w:r>
      <w:proofErr w:type="spellStart"/>
      <w:r>
        <w:t>aq</w:t>
      </w:r>
      <w:proofErr w:type="spellEnd"/>
      <w:r>
        <w:t>)     +     H</w:t>
      </w:r>
      <w:r>
        <w:rPr>
          <w:vertAlign w:val="subscript"/>
        </w:rPr>
        <w:t>2</w:t>
      </w:r>
      <w:r>
        <w:t>O(</w:t>
      </w:r>
      <w:r>
        <w:rPr>
          <w:rFonts w:ascii="Tahoma" w:hAnsi="Tahoma" w:cs="Tahoma"/>
        </w:rPr>
        <w:t>ℓ</w:t>
      </w:r>
      <w:r>
        <w:t>)</w:t>
      </w:r>
    </w:p>
    <w:p w:rsidR="00F94A61" w:rsidRDefault="00F94A61" w:rsidP="00F94A61">
      <w:pPr>
        <w:spacing w:after="0"/>
        <w:jc w:val="both"/>
      </w:pPr>
      <w:r>
        <w:t xml:space="preserve">No processo de gravação de vidros, a soma dos menores coeficientes estequiométricos inteiros que balanceiam a equação química é </w:t>
      </w:r>
      <w:proofErr w:type="gramStart"/>
      <w:r>
        <w:t>de</w:t>
      </w:r>
      <w:proofErr w:type="gramEnd"/>
    </w:p>
    <w:p w:rsidR="00F94A61" w:rsidRDefault="00F94A61" w:rsidP="00F94A61">
      <w:pPr>
        <w:spacing w:after="0"/>
        <w:jc w:val="both"/>
      </w:pPr>
      <w:r>
        <w:t xml:space="preserve">a) </w:t>
      </w:r>
      <w:proofErr w:type="gramStart"/>
      <w:r>
        <w:t>8</w:t>
      </w:r>
      <w:proofErr w:type="gramEnd"/>
      <w:r>
        <w:t>.</w:t>
      </w:r>
      <w:r>
        <w:tab/>
      </w:r>
      <w:r>
        <w:tab/>
      </w:r>
      <w:r>
        <w:tab/>
        <w:t>b) 7.</w:t>
      </w:r>
      <w:r>
        <w:tab/>
      </w:r>
      <w:r>
        <w:tab/>
      </w:r>
      <w:r>
        <w:tab/>
        <w:t>c) 6.</w:t>
      </w:r>
      <w:r>
        <w:tab/>
      </w:r>
      <w:r>
        <w:tab/>
      </w:r>
      <w:r>
        <w:tab/>
        <w:t>d) 5.</w:t>
      </w:r>
    </w:p>
    <w:p w:rsidR="00F94A61" w:rsidRDefault="00F94A61" w:rsidP="00F94A61">
      <w:pPr>
        <w:spacing w:after="0"/>
        <w:jc w:val="both"/>
      </w:pPr>
      <w:r>
        <w:t xml:space="preserve">e) </w:t>
      </w:r>
      <w:proofErr w:type="gramStart"/>
      <w:r>
        <w:t>4</w:t>
      </w:r>
      <w:proofErr w:type="gramEnd"/>
      <w:r>
        <w:t>.</w:t>
      </w:r>
    </w:p>
    <w:p w:rsidR="00F94A61" w:rsidRDefault="00F94A61" w:rsidP="00F94A61">
      <w:pPr>
        <w:spacing w:after="0"/>
        <w:jc w:val="both"/>
      </w:pPr>
    </w:p>
    <w:p w:rsidR="00F94A61" w:rsidRDefault="00F94A61" w:rsidP="00F94A61">
      <w:pPr>
        <w:spacing w:after="0"/>
        <w:jc w:val="both"/>
      </w:pPr>
      <w:r>
        <w:rPr>
          <w:b/>
        </w:rPr>
        <w:t xml:space="preserve">7. </w:t>
      </w:r>
      <w:r>
        <w:t xml:space="preserve">(IFNMG/2012) As mobilizações para promover um planeta melhor para as futuras gerações são cada vez mais frequentes. A maior parte dos meios de transporte de massa é atualmente movida pela queima de um combustível fóssil. A título de exemplificação do ônus </w:t>
      </w:r>
      <w:proofErr w:type="gramStart"/>
      <w:r>
        <w:t>causado por essa prática, basta</w:t>
      </w:r>
      <w:proofErr w:type="gramEnd"/>
      <w:r>
        <w:t xml:space="preserve"> saber que um carro produz, em média, cerca de 200 g de dióxido de carbono por km percorrido.</w:t>
      </w:r>
    </w:p>
    <w:p w:rsidR="00F94A61" w:rsidRPr="00F94A61" w:rsidRDefault="00F94A61" w:rsidP="00F94A61">
      <w:pPr>
        <w:spacing w:after="0"/>
        <w:jc w:val="right"/>
        <w:rPr>
          <w:i/>
        </w:rPr>
      </w:pPr>
      <w:r w:rsidRPr="00F94A61">
        <w:rPr>
          <w:i/>
        </w:rPr>
        <w:t xml:space="preserve">Fonte: Revista Aquecimento Global. Ano </w:t>
      </w:r>
      <w:proofErr w:type="gramStart"/>
      <w:r w:rsidRPr="00F94A61">
        <w:rPr>
          <w:i/>
        </w:rPr>
        <w:t>2</w:t>
      </w:r>
      <w:proofErr w:type="gramEnd"/>
      <w:r w:rsidRPr="00F94A61">
        <w:rPr>
          <w:i/>
        </w:rPr>
        <w:t>, n</w:t>
      </w:r>
      <w:r w:rsidRPr="00F94A61">
        <w:rPr>
          <w:i/>
          <w:vertAlign w:val="superscript"/>
        </w:rPr>
        <w:t>o</w:t>
      </w:r>
      <w:r w:rsidRPr="00F94A61">
        <w:rPr>
          <w:i/>
        </w:rPr>
        <w:t xml:space="preserve"> 8. Publicação do Instituto Brasileiro de Cultura Ltda.</w:t>
      </w:r>
    </w:p>
    <w:p w:rsidR="00F94A61" w:rsidRDefault="00F94A61" w:rsidP="00F94A61">
      <w:pPr>
        <w:spacing w:after="0"/>
        <w:jc w:val="both"/>
      </w:pPr>
      <w:r>
        <w:t>Um dos principais constituintes da gasolina é o octano (C</w:t>
      </w:r>
      <w:r>
        <w:rPr>
          <w:vertAlign w:val="subscript"/>
        </w:rPr>
        <w:t>8</w:t>
      </w:r>
      <w:r>
        <w:t>H</w:t>
      </w:r>
      <w:r>
        <w:rPr>
          <w:vertAlign w:val="subscript"/>
        </w:rPr>
        <w:t>18</w:t>
      </w:r>
      <w:r>
        <w:t>). Por meio da combustão do octano, é possível a liberação de energia, permitindo que o carro entre em movimento. A equação que representa a reação química desse processo demonstra que:</w:t>
      </w:r>
    </w:p>
    <w:p w:rsidR="00F94A61" w:rsidRDefault="00F94A61" w:rsidP="00F94A61">
      <w:pPr>
        <w:spacing w:after="0"/>
        <w:jc w:val="both"/>
      </w:pPr>
      <w:r>
        <w:t xml:space="preserve">a) O coeficiente estequiométrico para o oxigênio é de 12,5 para </w:t>
      </w:r>
      <w:proofErr w:type="gramStart"/>
      <w:r>
        <w:t>1</w:t>
      </w:r>
      <w:proofErr w:type="gramEnd"/>
      <w:r>
        <w:t xml:space="preserve"> de octano.</w:t>
      </w:r>
    </w:p>
    <w:p w:rsidR="00F94A61" w:rsidRDefault="00F94A61" w:rsidP="00F94A61">
      <w:pPr>
        <w:spacing w:after="0"/>
        <w:jc w:val="both"/>
      </w:pPr>
      <w:r>
        <w:t>b) No processo, há liberação de oxigênio, sob a forma de O</w:t>
      </w:r>
      <w:r>
        <w:rPr>
          <w:vertAlign w:val="subscript"/>
        </w:rPr>
        <w:t>2</w:t>
      </w:r>
      <w:r>
        <w:t>.</w:t>
      </w:r>
    </w:p>
    <w:p w:rsidR="00F94A61" w:rsidRDefault="00F94A61" w:rsidP="00F94A61">
      <w:pPr>
        <w:spacing w:after="0"/>
        <w:jc w:val="both"/>
      </w:pPr>
      <w:r>
        <w:t xml:space="preserve">c) O coeficiente estequiométrico para a água é de </w:t>
      </w:r>
      <w:proofErr w:type="gramStart"/>
      <w:r>
        <w:t>8</w:t>
      </w:r>
      <w:proofErr w:type="gramEnd"/>
      <w:r>
        <w:t xml:space="preserve"> para 1 do octano.</w:t>
      </w:r>
    </w:p>
    <w:p w:rsidR="00F94A61" w:rsidRDefault="00F94A61" w:rsidP="00F94A61">
      <w:pPr>
        <w:spacing w:after="0"/>
        <w:jc w:val="both"/>
      </w:pPr>
      <w:r>
        <w:t>d) No processo, há consumo de água, para que haja liberação de energia.</w:t>
      </w:r>
    </w:p>
    <w:p w:rsidR="00F94A61" w:rsidRDefault="00F94A61" w:rsidP="00F94A61">
      <w:pPr>
        <w:spacing w:after="0"/>
        <w:jc w:val="both"/>
      </w:pPr>
    </w:p>
    <w:p w:rsidR="00F94A61" w:rsidRDefault="00F94A61" w:rsidP="00F94A61">
      <w:pPr>
        <w:spacing w:after="0"/>
        <w:jc w:val="both"/>
      </w:pPr>
      <w:r>
        <w:rPr>
          <w:b/>
        </w:rPr>
        <w:t xml:space="preserve">8. </w:t>
      </w:r>
      <w:r>
        <w:t>(</w:t>
      </w:r>
      <w:proofErr w:type="spellStart"/>
      <w:r>
        <w:t>Uneal</w:t>
      </w:r>
      <w:proofErr w:type="spellEnd"/>
      <w:r>
        <w:t>/2009) A nitroglicerina (C</w:t>
      </w:r>
      <w:r>
        <w:rPr>
          <w:vertAlign w:val="subscript"/>
        </w:rPr>
        <w:t>3</w:t>
      </w:r>
      <w:r>
        <w:t>H</w:t>
      </w:r>
      <w:r>
        <w:rPr>
          <w:vertAlign w:val="subscript"/>
        </w:rPr>
        <w:t>5</w:t>
      </w:r>
      <w:r>
        <w:t>N</w:t>
      </w:r>
      <w:r>
        <w:rPr>
          <w:vertAlign w:val="subscript"/>
        </w:rPr>
        <w:t>3</w:t>
      </w:r>
      <w:r>
        <w:t>O</w:t>
      </w:r>
      <w:r>
        <w:rPr>
          <w:vertAlign w:val="subscript"/>
        </w:rPr>
        <w:t>9</w:t>
      </w:r>
      <w:r>
        <w:t>) é um composto altamente instável que explode ao menor choque. Na detonação da nitroglicerina, temos a equação não balanceada:</w:t>
      </w:r>
    </w:p>
    <w:p w:rsidR="00F94A61" w:rsidRDefault="00F94A61" w:rsidP="00F94A61">
      <w:pPr>
        <w:spacing w:after="0"/>
        <w:jc w:val="both"/>
      </w:pPr>
      <w:r>
        <w:tab/>
      </w:r>
      <w:r>
        <w:tab/>
        <w:t>C</w:t>
      </w:r>
      <w:r>
        <w:rPr>
          <w:vertAlign w:val="subscript"/>
        </w:rPr>
        <w:t>3</w:t>
      </w:r>
      <w:r>
        <w:t>H</w:t>
      </w:r>
      <w:r>
        <w:rPr>
          <w:vertAlign w:val="subscript"/>
        </w:rPr>
        <w:t>5</w:t>
      </w:r>
      <w:r>
        <w:t>N</w:t>
      </w:r>
      <w:r>
        <w:rPr>
          <w:vertAlign w:val="subscript"/>
        </w:rPr>
        <w:t>3</w:t>
      </w:r>
      <w:r>
        <w:t>O</w:t>
      </w:r>
      <w:r>
        <w:rPr>
          <w:vertAlign w:val="subscript"/>
        </w:rPr>
        <w:t>9</w:t>
      </w:r>
      <w:r>
        <w:t>(</w:t>
      </w:r>
      <w:r>
        <w:rPr>
          <w:rFonts w:ascii="Tahoma" w:hAnsi="Tahoma" w:cs="Tahoma"/>
        </w:rPr>
        <w:t>ℓ</w:t>
      </w:r>
      <w:r>
        <w:t xml:space="preserve">)     </w:t>
      </w:r>
      <w:r>
        <w:sym w:font="Symbol" w:char="F0AE"/>
      </w:r>
      <w:r>
        <w:t xml:space="preserve">     CO</w:t>
      </w:r>
      <w:r>
        <w:rPr>
          <w:vertAlign w:val="subscript"/>
        </w:rPr>
        <w:t>2</w:t>
      </w:r>
      <w:r>
        <w:t>(g)     +     N</w:t>
      </w:r>
      <w:r>
        <w:rPr>
          <w:vertAlign w:val="subscript"/>
        </w:rPr>
        <w:t>2</w:t>
      </w:r>
      <w:r>
        <w:t>(g)     +     H</w:t>
      </w:r>
      <w:r>
        <w:rPr>
          <w:vertAlign w:val="subscript"/>
        </w:rPr>
        <w:t>2</w:t>
      </w:r>
      <w:r>
        <w:t>O(</w:t>
      </w:r>
      <w:r>
        <w:rPr>
          <w:rFonts w:ascii="Tahoma" w:hAnsi="Tahoma" w:cs="Tahoma"/>
        </w:rPr>
        <w:t>ℓ</w:t>
      </w:r>
      <w:r>
        <w:t>)     +     O</w:t>
      </w:r>
      <w:r>
        <w:rPr>
          <w:vertAlign w:val="subscript"/>
        </w:rPr>
        <w:t>2</w:t>
      </w:r>
      <w:r>
        <w:t>(g)</w:t>
      </w:r>
    </w:p>
    <w:p w:rsidR="00F94A61" w:rsidRDefault="00F94A61" w:rsidP="00F94A61">
      <w:pPr>
        <w:spacing w:after="0"/>
        <w:jc w:val="both"/>
      </w:pPr>
      <w:r>
        <w:t xml:space="preserve">Efetuando seu balanceamento, a soma dos seus coeficientes </w:t>
      </w:r>
      <w:proofErr w:type="gramStart"/>
      <w:r>
        <w:t>é</w:t>
      </w:r>
      <w:proofErr w:type="gramEnd"/>
    </w:p>
    <w:p w:rsidR="00F94A61" w:rsidRDefault="00F94A61" w:rsidP="00F94A61">
      <w:pPr>
        <w:spacing w:after="0"/>
        <w:jc w:val="both"/>
      </w:pPr>
      <w:r>
        <w:t>a) 33.</w:t>
      </w:r>
      <w:r>
        <w:tab/>
      </w:r>
      <w:r>
        <w:tab/>
      </w:r>
      <w:r>
        <w:tab/>
        <w:t>b) 18.</w:t>
      </w:r>
      <w:r>
        <w:tab/>
      </w:r>
      <w:r>
        <w:tab/>
      </w:r>
      <w:r>
        <w:tab/>
        <w:t>c) 17.</w:t>
      </w:r>
      <w:r>
        <w:tab/>
      </w:r>
      <w:r>
        <w:tab/>
      </w:r>
      <w:r>
        <w:tab/>
        <w:t>d) 30.</w:t>
      </w:r>
    </w:p>
    <w:p w:rsidR="00F94A61" w:rsidRDefault="00F94A61" w:rsidP="00F94A61">
      <w:pPr>
        <w:spacing w:after="0"/>
        <w:jc w:val="both"/>
      </w:pPr>
      <w:r>
        <w:t>e) 28.</w:t>
      </w:r>
    </w:p>
    <w:p w:rsidR="00F94A61" w:rsidRDefault="00F94A61" w:rsidP="00F94A61">
      <w:pPr>
        <w:spacing w:after="0"/>
        <w:jc w:val="both"/>
      </w:pPr>
    </w:p>
    <w:p w:rsidR="00F94A61" w:rsidRDefault="00F94A61" w:rsidP="00F94A61">
      <w:pPr>
        <w:spacing w:after="0"/>
        <w:jc w:val="both"/>
      </w:pPr>
      <w:r>
        <w:rPr>
          <w:b/>
        </w:rPr>
        <w:lastRenderedPageBreak/>
        <w:t xml:space="preserve">9. </w:t>
      </w:r>
      <w:r>
        <w:t>(</w:t>
      </w:r>
      <w:proofErr w:type="spellStart"/>
      <w:proofErr w:type="gramStart"/>
      <w:r>
        <w:t>Unirio</w:t>
      </w:r>
      <w:proofErr w:type="spellEnd"/>
      <w:r>
        <w:t>-RJ</w:t>
      </w:r>
      <w:proofErr w:type="gramEnd"/>
      <w:r>
        <w:t>/2009) A pólvora é uma mistura de substâncias que queima com rapidez, usada como carga de propulsão em armas de fogo. Uma das reações que supostamente ocorre na mistura está apresentada abaixo.</w:t>
      </w:r>
    </w:p>
    <w:p w:rsidR="00F94A61" w:rsidRDefault="00F94A61" w:rsidP="00F94A61">
      <w:pPr>
        <w:spacing w:after="0"/>
        <w:jc w:val="both"/>
        <w:rPr>
          <w:lang w:val="en-US"/>
        </w:rPr>
      </w:pPr>
      <w:r>
        <w:tab/>
      </w:r>
      <w:r>
        <w:tab/>
      </w:r>
      <w:r>
        <w:tab/>
      </w:r>
      <w:r w:rsidRPr="00D55814">
        <w:rPr>
          <w:lang w:val="en-US"/>
        </w:rPr>
        <w:t>KNO</w:t>
      </w:r>
      <w:r w:rsidRPr="00D55814">
        <w:rPr>
          <w:vertAlign w:val="subscript"/>
          <w:lang w:val="en-US"/>
        </w:rPr>
        <w:t>3</w:t>
      </w:r>
      <w:r w:rsidRPr="00D55814">
        <w:rPr>
          <w:lang w:val="en-US"/>
        </w:rPr>
        <w:t xml:space="preserve">     +     S     +     C     </w:t>
      </w:r>
      <w:r>
        <w:sym w:font="Symbol" w:char="F0AE"/>
      </w:r>
      <w:r w:rsidRPr="00D55814">
        <w:rPr>
          <w:lang w:val="en-US"/>
        </w:rPr>
        <w:t xml:space="preserve">     K</w:t>
      </w:r>
      <w:r w:rsidRPr="00D55814">
        <w:rPr>
          <w:vertAlign w:val="subscript"/>
          <w:lang w:val="en-US"/>
        </w:rPr>
        <w:t>2</w:t>
      </w:r>
      <w:r w:rsidRPr="00D55814">
        <w:rPr>
          <w:lang w:val="en-US"/>
        </w:rPr>
        <w:t>S     +     N</w:t>
      </w:r>
      <w:r w:rsidRPr="00D55814">
        <w:rPr>
          <w:vertAlign w:val="subscript"/>
          <w:lang w:val="en-US"/>
        </w:rPr>
        <w:t>2</w:t>
      </w:r>
      <w:r w:rsidRPr="00D55814">
        <w:rPr>
          <w:lang w:val="en-US"/>
        </w:rPr>
        <w:t xml:space="preserve">     +     CO</w:t>
      </w:r>
      <w:r w:rsidRPr="00D55814">
        <w:rPr>
          <w:vertAlign w:val="subscript"/>
          <w:lang w:val="en-US"/>
        </w:rPr>
        <w:t>2</w:t>
      </w:r>
    </w:p>
    <w:p w:rsidR="00F94A61" w:rsidRDefault="00F94A61" w:rsidP="00F94A61">
      <w:pPr>
        <w:spacing w:after="0"/>
        <w:jc w:val="both"/>
      </w:pPr>
      <w:r w:rsidRPr="00D55814">
        <w:t>Os valores dos coeficientes estequiométricos do nitrato de pot</w:t>
      </w:r>
      <w:r>
        <w:t>ássio (KNO</w:t>
      </w:r>
      <w:r>
        <w:rPr>
          <w:vertAlign w:val="subscript"/>
        </w:rPr>
        <w:t>3</w:t>
      </w:r>
      <w:r>
        <w:t xml:space="preserve">), enxofre (S) e carbono </w:t>
      </w:r>
      <w:proofErr w:type="gramStart"/>
      <w:r>
        <w:t xml:space="preserve">( </w:t>
      </w:r>
      <w:proofErr w:type="gramEnd"/>
      <w:r>
        <w:t>C ), na reação são, respectivamente,</w:t>
      </w:r>
    </w:p>
    <w:p w:rsidR="00F94A61" w:rsidRDefault="00F94A61" w:rsidP="00F94A61">
      <w:pPr>
        <w:spacing w:after="0"/>
        <w:jc w:val="both"/>
      </w:pPr>
      <w:r>
        <w:t xml:space="preserve">a) </w:t>
      </w:r>
      <w:proofErr w:type="gramStart"/>
      <w:r>
        <w:t>1</w:t>
      </w:r>
      <w:proofErr w:type="gramEnd"/>
      <w:r>
        <w:t>; 1; 1</w:t>
      </w:r>
      <w:r>
        <w:tab/>
      </w:r>
      <w:r>
        <w:tab/>
      </w:r>
      <w:r>
        <w:tab/>
        <w:t>b) 2; 1; 3</w:t>
      </w:r>
      <w:r>
        <w:tab/>
      </w:r>
      <w:r>
        <w:tab/>
      </w:r>
      <w:r>
        <w:tab/>
        <w:t>c) 1; 2; 3</w:t>
      </w:r>
    </w:p>
    <w:p w:rsidR="00F94A61" w:rsidRDefault="00F94A61" w:rsidP="00F94A61">
      <w:pPr>
        <w:spacing w:after="0"/>
        <w:jc w:val="both"/>
      </w:pPr>
      <w:r>
        <w:t xml:space="preserve">d) </w:t>
      </w:r>
      <w:proofErr w:type="gramStart"/>
      <w:r>
        <w:t>2</w:t>
      </w:r>
      <w:proofErr w:type="gramEnd"/>
      <w:r>
        <w:t>; 3; 1</w:t>
      </w:r>
      <w:r>
        <w:tab/>
      </w:r>
      <w:r>
        <w:tab/>
      </w:r>
      <w:r>
        <w:tab/>
        <w:t>e) 2; 2; 3</w:t>
      </w:r>
    </w:p>
    <w:p w:rsidR="00F94A61" w:rsidRDefault="00F94A61" w:rsidP="00F94A61">
      <w:pPr>
        <w:spacing w:after="0"/>
        <w:jc w:val="both"/>
      </w:pPr>
    </w:p>
    <w:p w:rsidR="00F94A61" w:rsidRDefault="00F94A61" w:rsidP="00F94A61">
      <w:pPr>
        <w:spacing w:after="0"/>
        <w:jc w:val="both"/>
      </w:pPr>
      <w:r>
        <w:rPr>
          <w:b/>
        </w:rPr>
        <w:t xml:space="preserve">10. </w:t>
      </w:r>
      <w:r>
        <w:t>(UEL-PR/2010) Leia o texto a seguir:</w:t>
      </w:r>
      <w:r>
        <w:tab/>
      </w:r>
      <w:r>
        <w:tab/>
      </w:r>
      <w:r>
        <w:tab/>
      </w:r>
      <w:r>
        <w:tab/>
      </w:r>
    </w:p>
    <w:p w:rsidR="00F94A61" w:rsidRDefault="00F94A61" w:rsidP="00F94A61">
      <w:pPr>
        <w:spacing w:after="0"/>
        <w:jc w:val="center"/>
      </w:pPr>
      <w:r>
        <w:t xml:space="preserve">[...] Baby, </w:t>
      </w:r>
      <w:proofErr w:type="gramStart"/>
      <w:r>
        <w:t xml:space="preserve">bye </w:t>
      </w:r>
      <w:proofErr w:type="spellStart"/>
      <w:r>
        <w:t>bye</w:t>
      </w:r>
      <w:proofErr w:type="spellEnd"/>
      <w:proofErr w:type="gramEnd"/>
    </w:p>
    <w:p w:rsidR="00F94A61" w:rsidRDefault="00F94A61" w:rsidP="00F94A61">
      <w:pPr>
        <w:spacing w:after="0"/>
        <w:jc w:val="center"/>
      </w:pPr>
      <w:r>
        <w:t>Abraços na mãe e no pai</w:t>
      </w:r>
    </w:p>
    <w:p w:rsidR="00F94A61" w:rsidRDefault="00F94A61" w:rsidP="00F94A61">
      <w:pPr>
        <w:spacing w:after="0"/>
        <w:jc w:val="center"/>
      </w:pPr>
      <w:r>
        <w:t>Eu acho que vou desligar</w:t>
      </w:r>
    </w:p>
    <w:p w:rsidR="00F94A61" w:rsidRDefault="00F94A61" w:rsidP="00F94A61">
      <w:pPr>
        <w:spacing w:after="0"/>
        <w:jc w:val="center"/>
      </w:pPr>
      <w:r>
        <w:t>As fichas já vão terminar [...</w:t>
      </w:r>
      <w:proofErr w:type="gramStart"/>
      <w:r>
        <w:t>]</w:t>
      </w:r>
      <w:proofErr w:type="gramEnd"/>
    </w:p>
    <w:p w:rsidR="00F94A61" w:rsidRDefault="00F94A61" w:rsidP="00F94A61">
      <w:pPr>
        <w:spacing w:after="0"/>
        <w:jc w:val="center"/>
      </w:pPr>
      <w:r>
        <w:t xml:space="preserve">MENESCAL R.; HOLANDA, F. B. Bye, Bye, Brasil, </w:t>
      </w:r>
      <w:proofErr w:type="gramStart"/>
      <w:r>
        <w:t>1980</w:t>
      </w:r>
      <w:proofErr w:type="gramEnd"/>
    </w:p>
    <w:p w:rsidR="00F94A61" w:rsidRDefault="00F94A61" w:rsidP="00F94A61">
      <w:pPr>
        <w:spacing w:after="0"/>
        <w:jc w:val="center"/>
      </w:pPr>
      <w:r>
        <w:t xml:space="preserve">Disponível em </w:t>
      </w:r>
      <w:hyperlink r:id="rId8" w:history="1">
        <w:r w:rsidRPr="006B2BED">
          <w:rPr>
            <w:rStyle w:val="Hyperlink"/>
          </w:rPr>
          <w:t>http://letras.terra.com.br/chico-buarque/45118/</w:t>
        </w:r>
      </w:hyperlink>
    </w:p>
    <w:p w:rsidR="00F94A61" w:rsidRDefault="00F94A61" w:rsidP="00F94A61">
      <w:pPr>
        <w:spacing w:after="0"/>
        <w:jc w:val="both"/>
      </w:pPr>
      <w:r>
        <w:t>No trecho da letra da música Bye, Bye, Brasil, percebe-se a utilização de telefone público e não de celular. Nessa época, as baterias celulares não eram alvo de ambientalistas, pois os primeiros celulares chegaram ao Brasil nos anos 1990. De lá para cá, várias baterias de celulares foram desenvolvidas, incluindo as de íon lítio, cuja vantagem é o baixo peso.</w:t>
      </w:r>
    </w:p>
    <w:p w:rsidR="00F94A61" w:rsidRDefault="00F94A61" w:rsidP="00F94A61">
      <w:pPr>
        <w:spacing w:after="0"/>
        <w:jc w:val="both"/>
      </w:pPr>
      <w:r>
        <w:t>Dados: Li (Z = 3)</w:t>
      </w:r>
    </w:p>
    <w:p w:rsidR="00F94A61" w:rsidRDefault="00F94A61" w:rsidP="00F94A61">
      <w:pPr>
        <w:spacing w:after="0"/>
        <w:jc w:val="both"/>
      </w:pPr>
      <w:r>
        <w:t>Com relação a este elemento químico, é correto afirmar:</w:t>
      </w:r>
    </w:p>
    <w:p w:rsidR="00F94A61" w:rsidRDefault="00F94A61" w:rsidP="00F94A61">
      <w:pPr>
        <w:spacing w:after="0"/>
        <w:jc w:val="both"/>
      </w:pPr>
      <w:r>
        <w:t>a) O metal lítio é encontrado na natureza na forma elementar.</w:t>
      </w:r>
    </w:p>
    <w:p w:rsidR="00F94A61" w:rsidRDefault="00F94A61" w:rsidP="00F94A61">
      <w:pPr>
        <w:spacing w:after="0"/>
        <w:jc w:val="both"/>
      </w:pPr>
      <w:r>
        <w:t>b) O metal lítio reage com a água formando íons H</w:t>
      </w:r>
      <w:r>
        <w:rPr>
          <w:vertAlign w:val="superscript"/>
        </w:rPr>
        <w:t>+</w:t>
      </w:r>
      <w:proofErr w:type="gramStart"/>
      <w:r>
        <w:t>(</w:t>
      </w:r>
      <w:proofErr w:type="spellStart"/>
      <w:proofErr w:type="gramEnd"/>
      <w:r>
        <w:t>aq</w:t>
      </w:r>
      <w:proofErr w:type="spellEnd"/>
      <w:r>
        <w:t>).</w:t>
      </w:r>
    </w:p>
    <w:p w:rsidR="00F94A61" w:rsidRDefault="00F94A61" w:rsidP="00F94A61">
      <w:pPr>
        <w:spacing w:after="0"/>
        <w:jc w:val="both"/>
      </w:pPr>
      <w:r>
        <w:t>c) O metal lítio apresenta uma alta reatividade em água.</w:t>
      </w:r>
    </w:p>
    <w:p w:rsidR="00F94A61" w:rsidRDefault="00F94A61" w:rsidP="00F94A61">
      <w:pPr>
        <w:spacing w:after="0"/>
        <w:jc w:val="both"/>
      </w:pPr>
      <w:r>
        <w:t>d) O átomo de lítio apresenta um próton a mais que o íon lítio.</w:t>
      </w:r>
    </w:p>
    <w:p w:rsidR="00F94A61" w:rsidRDefault="00F94A61" w:rsidP="00F94A61">
      <w:pPr>
        <w:spacing w:after="0"/>
        <w:jc w:val="both"/>
      </w:pPr>
      <w:r>
        <w:t>e) O átomo de lítio apresenta um nível energético preenchido a menos que o íon lítio.</w:t>
      </w:r>
    </w:p>
    <w:p w:rsidR="00816AF9" w:rsidRDefault="00816AF9"/>
    <w:p w:rsidR="00F94A61" w:rsidRDefault="00F94A61">
      <w:r>
        <w:t>Respostas:</w:t>
      </w:r>
    </w:p>
    <w:p w:rsidR="00F94A61" w:rsidRDefault="00F94A61">
      <w:pPr>
        <w:sectPr w:rsidR="00F94A61">
          <w:pgSz w:w="11906" w:h="16838"/>
          <w:pgMar w:top="1417" w:right="1701" w:bottom="1417" w:left="1701" w:header="708" w:footer="708" w:gutter="0"/>
          <w:cols w:space="708"/>
          <w:docGrid w:linePitch="360"/>
        </w:sectPr>
      </w:pPr>
    </w:p>
    <w:p w:rsidR="00F94A61" w:rsidRPr="00DE4100" w:rsidRDefault="00F94A61" w:rsidP="00F94A61">
      <w:pPr>
        <w:spacing w:after="0"/>
        <w:jc w:val="both"/>
        <w:rPr>
          <w:color w:val="FF0000"/>
        </w:rPr>
      </w:pPr>
      <w:r>
        <w:lastRenderedPageBreak/>
        <w:t xml:space="preserve">1 – </w:t>
      </w:r>
      <w:r>
        <w:rPr>
          <w:color w:val="FF0000"/>
        </w:rPr>
        <w:t>Alternativa D</w:t>
      </w:r>
    </w:p>
    <w:p w:rsidR="00F94A61" w:rsidRDefault="00F94A61" w:rsidP="00F94A61">
      <w:pPr>
        <w:spacing w:after="0"/>
        <w:jc w:val="both"/>
        <w:rPr>
          <w:color w:val="FF0000"/>
        </w:rPr>
      </w:pPr>
      <w:proofErr w:type="gramStart"/>
      <w:r>
        <w:t xml:space="preserve">2 – </w:t>
      </w:r>
      <w:r>
        <w:rPr>
          <w:color w:val="FF0000"/>
        </w:rPr>
        <w:t>Alternativa</w:t>
      </w:r>
      <w:proofErr w:type="gramEnd"/>
      <w:r>
        <w:rPr>
          <w:color w:val="FF0000"/>
        </w:rPr>
        <w:t xml:space="preserve"> A</w:t>
      </w:r>
    </w:p>
    <w:p w:rsidR="00F94A61" w:rsidRPr="00A8370D" w:rsidRDefault="00F94A61" w:rsidP="00F94A61">
      <w:pPr>
        <w:spacing w:after="0"/>
        <w:jc w:val="both"/>
        <w:rPr>
          <w:color w:val="FF0000"/>
        </w:rPr>
      </w:pPr>
      <w:r>
        <w:t xml:space="preserve">3 – </w:t>
      </w:r>
      <w:r>
        <w:rPr>
          <w:color w:val="FF0000"/>
        </w:rPr>
        <w:t>Alternativa C</w:t>
      </w:r>
    </w:p>
    <w:p w:rsidR="00F94A61" w:rsidRPr="00A8370D" w:rsidRDefault="00F94A61" w:rsidP="00F94A61">
      <w:pPr>
        <w:spacing w:after="0"/>
        <w:jc w:val="both"/>
        <w:rPr>
          <w:color w:val="FF0000"/>
        </w:rPr>
      </w:pPr>
      <w:r>
        <w:t xml:space="preserve">4 – </w:t>
      </w:r>
      <w:r>
        <w:rPr>
          <w:color w:val="FF0000"/>
        </w:rPr>
        <w:t>Alternativa C</w:t>
      </w:r>
    </w:p>
    <w:p w:rsidR="00F94A61" w:rsidRPr="00DD1282" w:rsidRDefault="00F94A61" w:rsidP="00F94A61">
      <w:pPr>
        <w:spacing w:after="0"/>
        <w:jc w:val="both"/>
        <w:rPr>
          <w:color w:val="FF0000"/>
        </w:rPr>
      </w:pPr>
      <w:r>
        <w:t xml:space="preserve">5 – </w:t>
      </w:r>
      <w:r>
        <w:rPr>
          <w:color w:val="FF0000"/>
        </w:rPr>
        <w:t>Alternativa D</w:t>
      </w:r>
    </w:p>
    <w:p w:rsidR="00F94A61" w:rsidRPr="00AC09F7" w:rsidRDefault="00F94A61" w:rsidP="00F94A61">
      <w:pPr>
        <w:spacing w:after="0"/>
        <w:jc w:val="both"/>
        <w:rPr>
          <w:color w:val="FF0000"/>
        </w:rPr>
      </w:pPr>
      <w:proofErr w:type="gramStart"/>
      <w:r>
        <w:t xml:space="preserve">6 – </w:t>
      </w:r>
      <w:r>
        <w:rPr>
          <w:color w:val="FF0000"/>
        </w:rPr>
        <w:t>Alternativa</w:t>
      </w:r>
      <w:proofErr w:type="gramEnd"/>
      <w:r>
        <w:rPr>
          <w:color w:val="FF0000"/>
        </w:rPr>
        <w:t xml:space="preserve"> A</w:t>
      </w:r>
    </w:p>
    <w:p w:rsidR="00F94A61" w:rsidRPr="00AC09F7" w:rsidRDefault="00F94A61" w:rsidP="00F94A61">
      <w:pPr>
        <w:spacing w:after="0"/>
        <w:jc w:val="both"/>
        <w:rPr>
          <w:color w:val="FF0000"/>
        </w:rPr>
      </w:pPr>
      <w:proofErr w:type="gramStart"/>
      <w:r>
        <w:t xml:space="preserve">7 – </w:t>
      </w:r>
      <w:r>
        <w:rPr>
          <w:color w:val="FF0000"/>
        </w:rPr>
        <w:t>Alternativa</w:t>
      </w:r>
      <w:proofErr w:type="gramEnd"/>
      <w:r>
        <w:rPr>
          <w:color w:val="FF0000"/>
        </w:rPr>
        <w:t xml:space="preserve"> A</w:t>
      </w:r>
    </w:p>
    <w:p w:rsidR="00F94A61" w:rsidRPr="00AC09F7" w:rsidRDefault="00F94A61" w:rsidP="00F94A61">
      <w:pPr>
        <w:spacing w:after="0"/>
        <w:jc w:val="both"/>
        <w:rPr>
          <w:color w:val="FF0000"/>
        </w:rPr>
      </w:pPr>
      <w:proofErr w:type="gramStart"/>
      <w:r>
        <w:t xml:space="preserve">8 – </w:t>
      </w:r>
      <w:r>
        <w:rPr>
          <w:color w:val="FF0000"/>
        </w:rPr>
        <w:t>Alternativa</w:t>
      </w:r>
      <w:proofErr w:type="gramEnd"/>
      <w:r>
        <w:rPr>
          <w:color w:val="FF0000"/>
        </w:rPr>
        <w:t xml:space="preserve"> A</w:t>
      </w:r>
    </w:p>
    <w:p w:rsidR="00F94A61" w:rsidRDefault="00F94A61" w:rsidP="00F94A61">
      <w:pPr>
        <w:spacing w:after="0"/>
      </w:pPr>
      <w:r>
        <w:t xml:space="preserve">9 – </w:t>
      </w:r>
      <w:r>
        <w:rPr>
          <w:color w:val="FF0000"/>
        </w:rPr>
        <w:t>Alternativa B</w:t>
      </w:r>
    </w:p>
    <w:p w:rsidR="00F94A61" w:rsidRPr="00F94A61" w:rsidRDefault="00F94A61" w:rsidP="00F94A61">
      <w:bookmarkStart w:id="0" w:name="_GoBack"/>
      <w:bookmarkEnd w:id="0"/>
      <w:r>
        <w:t xml:space="preserve">10 – </w:t>
      </w:r>
      <w:r>
        <w:rPr>
          <w:color w:val="FF0000"/>
        </w:rPr>
        <w:t>Alternativa C</w:t>
      </w:r>
    </w:p>
    <w:sectPr w:rsidR="00F94A61" w:rsidRPr="00F94A61" w:rsidSect="00F94A61">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61"/>
    <w:rsid w:val="00816AF9"/>
    <w:rsid w:val="00F94A61"/>
    <w:rsid w:val="00FD25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6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94A61"/>
    <w:rPr>
      <w:color w:val="0000FF" w:themeColor="hyperlink"/>
      <w:u w:val="single"/>
    </w:rPr>
  </w:style>
  <w:style w:type="paragraph" w:styleId="Textodebalo">
    <w:name w:val="Balloon Text"/>
    <w:basedOn w:val="Normal"/>
    <w:link w:val="TextodebaloChar"/>
    <w:uiPriority w:val="99"/>
    <w:semiHidden/>
    <w:unhideWhenUsed/>
    <w:rsid w:val="00F94A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A61"/>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6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94A61"/>
    <w:rPr>
      <w:color w:val="0000FF" w:themeColor="hyperlink"/>
      <w:u w:val="single"/>
    </w:rPr>
  </w:style>
  <w:style w:type="paragraph" w:styleId="Textodebalo">
    <w:name w:val="Balloon Text"/>
    <w:basedOn w:val="Normal"/>
    <w:link w:val="TextodebaloChar"/>
    <w:uiPriority w:val="99"/>
    <w:semiHidden/>
    <w:unhideWhenUsed/>
    <w:rsid w:val="00F94A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A61"/>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ras.terra.com.br/chico-buarque/45118/"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892</Words>
  <Characters>4820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Iracema Cerdán Zavaleta Galves</dc:creator>
  <cp:lastModifiedBy>Iracema Cerdán Zavaleta Galves</cp:lastModifiedBy>
  <cp:revision>1</cp:revision>
  <dcterms:created xsi:type="dcterms:W3CDTF">2015-06-09T17:00:00Z</dcterms:created>
  <dcterms:modified xsi:type="dcterms:W3CDTF">2015-06-09T17:06:00Z</dcterms:modified>
</cp:coreProperties>
</file>